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Pr="00C23BB5">
        <w:rPr>
          <w:rFonts w:ascii="Times New Roman" w:eastAsia="Calibri" w:hAnsi="Times New Roman" w:cs="Times New Roman"/>
          <w:bCs/>
          <w:kern w:val="1"/>
          <w:sz w:val="24"/>
          <w:szCs w:val="24"/>
          <w:lang w:eastAsia="ar-SA"/>
        </w:rPr>
        <w:t>Тимасов</w:t>
      </w:r>
      <w:proofErr w:type="spellEnd"/>
      <w:r w:rsidRPr="00C23BB5">
        <w:rPr>
          <w:rFonts w:ascii="Times New Roman" w:eastAsia="Calibri" w:hAnsi="Times New Roman" w:cs="Times New Roman"/>
          <w:bCs/>
          <w:kern w:val="1"/>
          <w:sz w:val="24"/>
          <w:szCs w:val="24"/>
          <w:lang w:eastAsia="ar-SA"/>
        </w:rPr>
        <w:t xml:space="preserve">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7D1736">
        <w:rPr>
          <w:rFonts w:ascii="Times New Roman" w:eastAsia="Calibri" w:hAnsi="Times New Roman" w:cs="Times New Roman"/>
          <w:bCs/>
          <w:kern w:val="1"/>
          <w:sz w:val="24"/>
          <w:szCs w:val="24"/>
          <w:lang w:eastAsia="ar-SA"/>
        </w:rPr>
        <w:t>29</w:t>
      </w:r>
      <w:r w:rsidR="007D1736">
        <w:rPr>
          <w:rFonts w:ascii="Times New Roman" w:eastAsia="Lucida Sans Unicode" w:hAnsi="Times New Roman" w:cs="Times New Roman"/>
          <w:bCs/>
          <w:kern w:val="1"/>
          <w:sz w:val="24"/>
          <w:szCs w:val="24"/>
          <w:lang w:eastAsia="ar-SA"/>
        </w:rPr>
        <w:t>» марта</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201296" w:rsidRPr="007D1736" w:rsidRDefault="00C23BB5" w:rsidP="00201296">
      <w:pPr>
        <w:pStyle w:val="a9"/>
        <w:shd w:val="clear" w:color="auto" w:fill="FFFFFF"/>
        <w:jc w:val="center"/>
        <w:rPr>
          <w:rFonts w:ascii="Roboto" w:hAnsi="Roboto" w:cs="Arial"/>
          <w:color w:val="000000" w:themeColor="text1"/>
          <w:sz w:val="28"/>
          <w:szCs w:val="28"/>
        </w:rPr>
      </w:pPr>
      <w:r w:rsidRPr="00C23BB5">
        <w:rPr>
          <w:rFonts w:eastAsia="Calibri"/>
          <w:b/>
          <w:bCs/>
          <w:kern w:val="1"/>
          <w:sz w:val="28"/>
          <w:szCs w:val="28"/>
          <w:lang w:eastAsia="ar-SA"/>
        </w:rPr>
        <w:t xml:space="preserve">на </w:t>
      </w:r>
      <w:r w:rsidR="007D1736" w:rsidRPr="007D1736">
        <w:rPr>
          <w:b/>
          <w:color w:val="000000" w:themeColor="text1"/>
          <w:sz w:val="28"/>
          <w:szCs w:val="28"/>
        </w:rPr>
        <w:t xml:space="preserve">благоустройство дворовой территории многоквартирных жилых домов </w:t>
      </w:r>
      <w:r w:rsidR="007D1736">
        <w:rPr>
          <w:b/>
          <w:color w:val="000000" w:themeColor="text1"/>
          <w:sz w:val="28"/>
          <w:szCs w:val="28"/>
        </w:rPr>
        <w:t xml:space="preserve">           </w:t>
      </w:r>
      <w:r w:rsidR="007D1736" w:rsidRPr="007D1736">
        <w:rPr>
          <w:b/>
          <w:color w:val="000000" w:themeColor="text1"/>
          <w:sz w:val="28"/>
          <w:szCs w:val="28"/>
        </w:rPr>
        <w:t xml:space="preserve">№ 47, 49 по ул. </w:t>
      </w:r>
      <w:proofErr w:type="gramStart"/>
      <w:r w:rsidR="007D1736" w:rsidRPr="007D1736">
        <w:rPr>
          <w:b/>
          <w:color w:val="000000" w:themeColor="text1"/>
          <w:sz w:val="28"/>
          <w:szCs w:val="28"/>
        </w:rPr>
        <w:t>Вокзальная</w:t>
      </w:r>
      <w:proofErr w:type="gramEnd"/>
      <w:r w:rsidR="007D1736" w:rsidRPr="007D1736">
        <w:rPr>
          <w:b/>
          <w:color w:val="000000" w:themeColor="text1"/>
          <w:sz w:val="28"/>
          <w:szCs w:val="28"/>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Pr="00C23BB5">
        <w:rPr>
          <w:rFonts w:ascii="Times New Roman" w:eastAsia="Times New Roman" w:hAnsi="Times New Roman" w:cs="Times New Roman"/>
          <w:bCs/>
          <w:color w:val="000000"/>
          <w:kern w:val="2"/>
          <w:sz w:val="20"/>
          <w:szCs w:val="24"/>
          <w:lang w:eastAsia="ru-RU"/>
        </w:rPr>
        <w:t xml:space="preserve">ведущий экономист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sidRPr="00C23BB5">
        <w:rPr>
          <w:rFonts w:ascii="Times New Roman" w:eastAsia="Times New Roman" w:hAnsi="Times New Roman" w:cs="Times New Roman"/>
          <w:bCs/>
          <w:color w:val="000000"/>
          <w:kern w:val="2"/>
          <w:sz w:val="20"/>
          <w:szCs w:val="24"/>
          <w:lang w:eastAsia="ru-RU"/>
        </w:rPr>
        <w:t>Аникеец</w:t>
      </w:r>
      <w:proofErr w:type="spellEnd"/>
      <w:r w:rsidRPr="00C23BB5">
        <w:rPr>
          <w:rFonts w:ascii="Times New Roman" w:eastAsia="Times New Roman" w:hAnsi="Times New Roman" w:cs="Times New Roman"/>
          <w:bCs/>
          <w:color w:val="000000"/>
          <w:kern w:val="2"/>
          <w:sz w:val="20"/>
          <w:szCs w:val="24"/>
          <w:lang w:eastAsia="ru-RU"/>
        </w:rPr>
        <w:t xml:space="preserve"> С.В.__________________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___________ </w:t>
      </w:r>
      <w:proofErr w:type="spellStart"/>
      <w:r w:rsidRPr="00C23BB5">
        <w:rPr>
          <w:rFonts w:ascii="Times New Roman" w:eastAsia="Times New Roman" w:hAnsi="Times New Roman" w:cs="Times New Roman"/>
          <w:bCs/>
          <w:kern w:val="1"/>
          <w:sz w:val="24"/>
          <w:szCs w:val="24"/>
          <w:lang w:eastAsia="ru-RU"/>
        </w:rPr>
        <w:t>Тимасов</w:t>
      </w:r>
      <w:proofErr w:type="spellEnd"/>
      <w:r w:rsidRPr="00C23BB5">
        <w:rPr>
          <w:rFonts w:ascii="Times New Roman" w:eastAsia="Times New Roman" w:hAnsi="Times New Roman" w:cs="Times New Roman"/>
          <w:bCs/>
          <w:kern w:val="1"/>
          <w:sz w:val="24"/>
          <w:szCs w:val="24"/>
          <w:lang w:eastAsia="ru-RU"/>
        </w:rPr>
        <w:t xml:space="preserve">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7D1736">
        <w:rPr>
          <w:rFonts w:ascii="Times New Roman" w:eastAsia="Times New Roman" w:hAnsi="Times New Roman" w:cs="Times New Roman"/>
          <w:bCs/>
          <w:kern w:val="1"/>
          <w:sz w:val="24"/>
          <w:szCs w:val="24"/>
          <w:lang w:eastAsia="ru-RU"/>
        </w:rPr>
        <w:t>29</w:t>
      </w:r>
      <w:r>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марта</w:t>
      </w:r>
      <w:r w:rsidR="00201296">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2019</w:t>
      </w:r>
      <w:r w:rsidRPr="00C23BB5">
        <w:rPr>
          <w:rFonts w:ascii="Times New Roman" w:eastAsia="Times New Roman" w:hAnsi="Times New Roman" w:cs="Times New Roman"/>
          <w:bCs/>
          <w:kern w:val="1"/>
          <w:sz w:val="24"/>
          <w:szCs w:val="24"/>
          <w:lang w:eastAsia="ru-RU"/>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7D1736">
        <w:rPr>
          <w:rFonts w:ascii="Times New Roman" w:eastAsia="Times New Roman" w:hAnsi="Times New Roman" w:cs="Times New Roman"/>
          <w:bCs/>
          <w:sz w:val="24"/>
          <w:szCs w:val="24"/>
          <w:lang w:eastAsia="ru-RU"/>
        </w:rPr>
        <w:t>11»  апре</w:t>
      </w:r>
      <w:r w:rsidR="007D1736" w:rsidRPr="00C23BB5">
        <w:rPr>
          <w:rFonts w:ascii="Times New Roman" w:eastAsia="Times New Roman" w:hAnsi="Times New Roman" w:cs="Times New Roman"/>
          <w:bCs/>
          <w:sz w:val="24"/>
          <w:szCs w:val="24"/>
          <w:lang w:eastAsia="ru-RU"/>
        </w:rPr>
        <w:t>л</w:t>
      </w:r>
      <w:r w:rsidR="007D1736">
        <w:rPr>
          <w:rFonts w:ascii="Times New Roman" w:eastAsia="Times New Roman" w:hAnsi="Times New Roman" w:cs="Times New Roman"/>
          <w:bCs/>
          <w:sz w:val="24"/>
          <w:szCs w:val="24"/>
          <w:lang w:eastAsia="ru-RU"/>
        </w:rPr>
        <w:t xml:space="preserve">я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7D1736"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апре</w:t>
      </w:r>
      <w:r w:rsidRPr="00C23BB5">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 xml:space="preserve">я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7D1736"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апре</w:t>
      </w:r>
      <w:r w:rsidRPr="00C23BB5">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я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201296" w:rsidRPr="007D1736" w:rsidRDefault="006269F2" w:rsidP="00201296">
      <w:pPr>
        <w:pStyle w:val="a9"/>
        <w:shd w:val="clear" w:color="auto" w:fill="FFFFFF"/>
        <w:jc w:val="center"/>
        <w:rPr>
          <w:rFonts w:ascii="Roboto" w:hAnsi="Roboto" w:cs="Arial"/>
          <w:color w:val="333333"/>
        </w:rPr>
      </w:pPr>
      <w:r w:rsidRPr="00E3549C">
        <w:rPr>
          <w:b/>
          <w:bCs/>
        </w:rPr>
        <w:t xml:space="preserve">на </w:t>
      </w:r>
      <w:r w:rsidR="007D1736" w:rsidRPr="007D1736">
        <w:rPr>
          <w:b/>
          <w:color w:val="000000" w:themeColor="text1"/>
        </w:rPr>
        <w:t xml:space="preserve">благоустройство дворовой территории многоквартирных жилых домов   № 47, 49 по </w:t>
      </w:r>
      <w:r w:rsidR="007D1736">
        <w:rPr>
          <w:b/>
          <w:color w:val="000000" w:themeColor="text1"/>
        </w:rPr>
        <w:t xml:space="preserve">   </w:t>
      </w:r>
      <w:r w:rsidR="007D1736" w:rsidRPr="007D1736">
        <w:rPr>
          <w:b/>
          <w:color w:val="000000" w:themeColor="text1"/>
        </w:rPr>
        <w:t xml:space="preserve">ул. </w:t>
      </w:r>
      <w:proofErr w:type="gramStart"/>
      <w:r w:rsidR="007D1736" w:rsidRPr="007D1736">
        <w:rPr>
          <w:b/>
          <w:color w:val="000000" w:themeColor="text1"/>
        </w:rPr>
        <w:t>Вокзальная</w:t>
      </w:r>
      <w:proofErr w:type="gramEnd"/>
      <w:r w:rsidR="007D1736" w:rsidRPr="007D1736">
        <w:rPr>
          <w:b/>
          <w:color w:val="000000" w:themeColor="text1"/>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01296" w:rsidRPr="007D1736">
        <w:rPr>
          <w:rFonts w:ascii="Roboto" w:hAnsi="Roboto" w:cs="Arial"/>
          <w:b/>
          <w:color w:val="333333"/>
        </w:rPr>
        <w:t xml:space="preserve"> </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72623F" w:rsidRDefault="0072623F" w:rsidP="0072623F">
            <w:pPr>
              <w:pStyle w:val="a9"/>
              <w:shd w:val="clear" w:color="auto" w:fill="FFFFFF"/>
              <w:spacing w:before="0" w:beforeAutospacing="0" w:after="0" w:afterAutospacing="0"/>
              <w:jc w:val="both"/>
              <w:rPr>
                <w:b/>
                <w:bCs/>
                <w:sz w:val="22"/>
                <w:szCs w:val="22"/>
              </w:rPr>
            </w:pPr>
            <w:r w:rsidRPr="0072623F">
              <w:rPr>
                <w:rFonts w:eastAsia="Calibri"/>
                <w:b/>
              </w:rPr>
              <w:t>Б</w:t>
            </w:r>
            <w:r w:rsidRPr="0072623F">
              <w:rPr>
                <w:b/>
                <w:color w:val="000000" w:themeColor="text1"/>
                <w:sz w:val="22"/>
                <w:szCs w:val="22"/>
              </w:rPr>
              <w:t xml:space="preserve">лагоустройство дворовой территории многоквартирных жилых домов   № 47, 49 по  ул. </w:t>
            </w:r>
            <w:proofErr w:type="gramStart"/>
            <w:r w:rsidRPr="0072623F">
              <w:rPr>
                <w:b/>
                <w:color w:val="000000" w:themeColor="text1"/>
                <w:sz w:val="22"/>
                <w:szCs w:val="22"/>
              </w:rPr>
              <w:t>Вокзальная</w:t>
            </w:r>
            <w:proofErr w:type="gramEnd"/>
            <w:r w:rsidRPr="0072623F">
              <w:rPr>
                <w:b/>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72623F">
              <w:rPr>
                <w:rFonts w:ascii="Roboto" w:hAnsi="Roboto" w:cs="Arial"/>
                <w:b/>
                <w:color w:val="333333"/>
                <w:sz w:val="22"/>
                <w:szCs w:val="22"/>
              </w:rPr>
              <w:t xml:space="preserve">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72623F" w:rsidRDefault="0072623F" w:rsidP="0072623F">
            <w:pPr>
              <w:spacing w:after="0" w:line="240" w:lineRule="auto"/>
              <w:rPr>
                <w:rFonts w:ascii="Times New Roman" w:hAnsi="Times New Roman" w:cs="Times New Roman"/>
                <w:b/>
                <w:i/>
                <w:iCs/>
              </w:rPr>
            </w:pPr>
            <w:r w:rsidRPr="0072623F">
              <w:rPr>
                <w:rFonts w:ascii="Times New Roman" w:hAnsi="Times New Roman" w:cs="Times New Roman"/>
                <w:b/>
                <w:color w:val="5B5B5B"/>
              </w:rPr>
              <w:t xml:space="preserve">193020200127902020100100100100000244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E3549C" w:rsidRDefault="00C23BB5" w:rsidP="00C23BB5">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ведущий экономист  </w:t>
            </w:r>
            <w:proofErr w:type="spellStart"/>
            <w:r w:rsidRPr="00C23BB5">
              <w:rPr>
                <w:rFonts w:ascii="Times New Roman" w:eastAsia="Calibri" w:hAnsi="Times New Roman" w:cs="Times New Roman"/>
              </w:rPr>
              <w:t>Аникеец</w:t>
            </w:r>
            <w:proofErr w:type="spellEnd"/>
            <w:r w:rsidRPr="00C23BB5">
              <w:rPr>
                <w:rFonts w:ascii="Times New Roman" w:eastAsia="Calibri" w:hAnsi="Times New Roman" w:cs="Times New Roman"/>
              </w:rPr>
              <w:t xml:space="preserve"> Светлана Владимировна,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9"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proofErr w:type="gramStart"/>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roofErr w:type="gramEnd"/>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72623F" w:rsidP="00A31637">
            <w:pPr>
              <w:spacing w:after="0" w:line="240" w:lineRule="auto"/>
              <w:rPr>
                <w:rFonts w:ascii="Times New Roman" w:hAnsi="Times New Roman" w:cs="Times New Roman"/>
              </w:rPr>
            </w:pPr>
            <w:r w:rsidRPr="0072623F">
              <w:rPr>
                <w:rFonts w:ascii="Times New Roman" w:hAnsi="Times New Roman" w:cs="Times New Roman"/>
                <w:b/>
                <w:color w:val="000000" w:themeColor="text1"/>
              </w:rPr>
              <w:t>815 724,</w:t>
            </w:r>
            <w:r w:rsidRPr="0072623F">
              <w:rPr>
                <w:rFonts w:ascii="Times New Roman" w:hAnsi="Times New Roman" w:cs="Times New Roman"/>
                <w:b/>
                <w:color w:val="000000" w:themeColor="text1"/>
                <w:sz w:val="24"/>
                <w:szCs w:val="24"/>
              </w:rPr>
              <w:t xml:space="preserve">19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6269F2" w:rsidRPr="00E3549C" w:rsidRDefault="00E33C6D" w:rsidP="00E33C6D">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w:t>
            </w:r>
            <w:r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xml:space="preserve">, порядок </w:t>
            </w:r>
            <w:r w:rsidR="00602657" w:rsidRPr="00E3549C">
              <w:rPr>
                <w:rFonts w:ascii="Times New Roman" w:hAnsi="Times New Roman" w:cs="Times New Roman"/>
              </w:rPr>
              <w:lastRenderedPageBreak/>
              <w:t>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EF706B" w:rsidRDefault="009B0237" w:rsidP="00EF706B">
            <w:pPr>
              <w:spacing w:line="240" w:lineRule="auto"/>
              <w:jc w:val="both"/>
              <w:rPr>
                <w:rFonts w:ascii="Times New Roman" w:eastAsia="Calibri" w:hAnsi="Times New Roman" w:cs="Times New Roman"/>
              </w:rPr>
            </w:pPr>
            <w:r w:rsidRPr="00E3549C">
              <w:rPr>
                <w:rFonts w:ascii="Times New Roman" w:hAnsi="Times New Roman" w:cs="Times New Roman"/>
              </w:rPr>
              <w:lastRenderedPageBreak/>
              <w:t xml:space="preserve"> </w:t>
            </w:r>
            <w:r w:rsidR="0072623F">
              <w:rPr>
                <w:rFonts w:ascii="Times New Roman" w:eastAsia="Calibri" w:hAnsi="Times New Roman" w:cs="Times New Roman"/>
              </w:rPr>
              <w:t xml:space="preserve">Не предусмотрено </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начальной (максимальной)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sidR="0072623F">
              <w:rPr>
                <w:rFonts w:ascii="Times New Roman" w:eastAsia="Calibri" w:hAnsi="Times New Roman" w:cs="Times New Roman"/>
                <w:b/>
              </w:rPr>
              <w:t>УФК по Республике</w:t>
            </w:r>
            <w:r w:rsidR="0072623F" w:rsidRPr="00C23BB5">
              <w:rPr>
                <w:rFonts w:ascii="Times New Roman" w:eastAsia="Calibri" w:hAnsi="Times New Roman" w:cs="Times New Roman"/>
                <w:b/>
              </w:rPr>
              <w:t xml:space="preserve"> Башкортостан </w:t>
            </w:r>
            <w:r w:rsidR="0072623F">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Pr>
                <w:rFonts w:ascii="Times New Roman" w:eastAsia="Calibri" w:hAnsi="Times New Roman" w:cs="Times New Roman"/>
                <w:b/>
              </w:rPr>
              <w:t>)</w:t>
            </w:r>
            <w:r w:rsidRPr="00C23BB5">
              <w:rPr>
                <w:rFonts w:ascii="Times New Roman" w:eastAsia="Calibri" w:hAnsi="Times New Roman" w:cs="Times New Roman"/>
                <w:b/>
              </w:rPr>
              <w:t xml:space="preserve">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sidR="0072623F">
              <w:rPr>
                <w:rFonts w:ascii="Times New Roman" w:eastAsia="Calibri" w:hAnsi="Times New Roman" w:cs="Times New Roman"/>
                <w:b/>
              </w:rPr>
              <w:t>05013079090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sidR="0072623F">
              <w:rPr>
                <w:rFonts w:ascii="Times New Roman" w:eastAsia="Calibri" w:hAnsi="Times New Roman" w:cs="Times New Roman"/>
                <w:b/>
              </w:rPr>
              <w:t>етный счет: 40302810765773400551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sidR="0072623F">
              <w:rPr>
                <w:rFonts w:ascii="Times New Roman" w:eastAsia="Calibri" w:hAnsi="Times New Roman" w:cs="Times New Roman"/>
                <w:b/>
              </w:rPr>
              <w:t xml:space="preserve"> КПП: 020201001), БИК: 048073001</w:t>
            </w:r>
          </w:p>
          <w:p w:rsidR="00C23BB5" w:rsidRPr="0072623F" w:rsidRDefault="0072623F" w:rsidP="00C23BB5">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proofErr w:type="spellStart"/>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roofErr w:type="spellEnd"/>
          </w:p>
          <w:p w:rsidR="0072623F" w:rsidRDefault="00161F70" w:rsidP="00EF706B">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008062D7" w:rsidRPr="0072623F">
              <w:rPr>
                <w:sz w:val="22"/>
                <w:szCs w:val="22"/>
              </w:rPr>
              <w:t>:</w:t>
            </w:r>
            <w:r w:rsidRPr="0052184D">
              <w:rPr>
                <w:b/>
              </w:rPr>
              <w:t xml:space="preserve"> </w:t>
            </w:r>
            <w:r w:rsidR="0072623F" w:rsidRPr="0072623F">
              <w:rPr>
                <w:rFonts w:eastAsia="Calibri"/>
              </w:rPr>
              <w:t>Б</w:t>
            </w:r>
            <w:r w:rsidR="0072623F" w:rsidRPr="0072623F">
              <w:rPr>
                <w:color w:val="000000" w:themeColor="text1"/>
                <w:sz w:val="22"/>
                <w:szCs w:val="22"/>
              </w:rPr>
              <w:t xml:space="preserve">лагоустройство дворовой территории многоквартирных жилых домов   № 47, 49 по  ул. </w:t>
            </w:r>
            <w:proofErr w:type="gramStart"/>
            <w:r w:rsidR="0072623F" w:rsidRPr="0072623F">
              <w:rPr>
                <w:color w:val="000000" w:themeColor="text1"/>
                <w:sz w:val="22"/>
                <w:szCs w:val="22"/>
              </w:rPr>
              <w:t>Вокзальная</w:t>
            </w:r>
            <w:proofErr w:type="gramEnd"/>
            <w:r w:rsidR="0072623F" w:rsidRPr="0072623F">
              <w:rPr>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EF706B">
              <w:rPr>
                <w:color w:val="333333"/>
                <w:sz w:val="22"/>
                <w:szCs w:val="22"/>
              </w:rPr>
              <w:t>,</w:t>
            </w:r>
          </w:p>
          <w:p w:rsidR="00EF706B" w:rsidRDefault="00161F70" w:rsidP="00EF706B">
            <w:pPr>
              <w:pStyle w:val="a9"/>
              <w:shd w:val="clear" w:color="auto" w:fill="FFFFFF"/>
              <w:spacing w:before="0" w:beforeAutospacing="0" w:after="0" w:afterAutospacing="0"/>
              <w:jc w:val="both"/>
            </w:pPr>
            <w:r w:rsidRPr="0052184D">
              <w:t>№ закупки________________</w:t>
            </w:r>
            <w:r w:rsidR="00EF706B">
              <w:t xml:space="preserve"> </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w:t>
            </w:r>
            <w:r w:rsidRPr="00201296">
              <w:rPr>
                <w:sz w:val="22"/>
                <w:szCs w:val="22"/>
              </w:rPr>
              <w:lastRenderedPageBreak/>
              <w:t xml:space="preserve">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016E69"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 xml:space="preserve">тракте количество такого </w:t>
            </w:r>
            <w:r w:rsidR="00EB2CA1">
              <w:rPr>
                <w:rFonts w:ascii="Times New Roman" w:hAnsi="Times New Roman" w:cs="Times New Roman"/>
                <w:bCs/>
              </w:rPr>
              <w:lastRenderedPageBreak/>
              <w:t>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lastRenderedPageBreak/>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roofErr w:type="gramEnd"/>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016E69" w:rsidP="00201296">
            <w:pPr>
              <w:autoSpaceDE w:val="0"/>
              <w:autoSpaceDN w:val="0"/>
              <w:adjustRightInd w:val="0"/>
              <w:spacing w:after="0" w:line="240" w:lineRule="auto"/>
              <w:ind w:left="-108"/>
              <w:jc w:val="both"/>
              <w:rPr>
                <w:rFonts w:ascii="Times New Roman" w:hAnsi="Times New Roman" w:cs="Times New Roman"/>
                <w:color w:val="0070C0"/>
              </w:rPr>
            </w:pPr>
            <w:hyperlink r:id="rId10"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w:t>
            </w:r>
            <w:r w:rsidRPr="00E3549C">
              <w:rPr>
                <w:rFonts w:ascii="Times New Roman" w:eastAsia="Calibri" w:hAnsi="Times New Roman" w:cs="Times New Roman"/>
              </w:rPr>
              <w:lastRenderedPageBreak/>
              <w:t>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w:t>
            </w:r>
            <w:r w:rsidRPr="00E3549C">
              <w:rPr>
                <w:rFonts w:ascii="Times New Roman" w:eastAsia="Calibri" w:hAnsi="Times New Roman" w:cs="Times New Roman"/>
              </w:rPr>
              <w:lastRenderedPageBreak/>
              <w:t>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 xml:space="preserve">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w:t>
            </w:r>
            <w:r w:rsidRPr="00E3549C">
              <w:rPr>
                <w:rFonts w:ascii="Times New Roman" w:hAnsi="Times New Roman" w:cs="Times New Roman"/>
              </w:rPr>
              <w:lastRenderedPageBreak/>
              <w:t>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proofErr w:type="gramStart"/>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 xml:space="preserve">а на материальном носителе и (или) в электронном виде по каналам </w:t>
            </w:r>
            <w:r w:rsidRPr="00E3549C">
              <w:rPr>
                <w:rFonts w:ascii="Times New Roman" w:eastAsia="Times New Roman" w:hAnsi="Times New Roman" w:cs="Times New Roman"/>
                <w:bCs/>
                <w:kern w:val="36"/>
                <w:lang w:eastAsia="ru-RU"/>
              </w:rPr>
              <w:lastRenderedPageBreak/>
              <w:t>связи, происходящих</w:t>
            </w:r>
            <w:proofErr w:type="gramEnd"/>
            <w:r w:rsidRPr="00E3549C">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E3549C">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E3549C">
                <w:t>пунктом 1 части 1</w:t>
              </w:r>
            </w:hyperlink>
            <w:r w:rsidRPr="00E3549C">
              <w:t xml:space="preserve">, </w:t>
            </w:r>
            <w:hyperlink r:id="rId12" w:history="1">
              <w:r w:rsidRPr="00E3549C">
                <w:t>частями 2</w:t>
              </w:r>
            </w:hyperlink>
            <w:r w:rsidRPr="00E3549C">
              <w:t xml:space="preserve"> и </w:t>
            </w:r>
            <w:hyperlink r:id="rId13"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E3549C">
              <w:rPr>
                <w:rFonts w:ascii="Times New Roman" w:hAnsi="Times New Roman" w:cs="Times New Roman"/>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Pr="00E3549C">
              <w:rPr>
                <w:rFonts w:ascii="Times New Roman" w:hAnsi="Times New Roman" w:cs="Times New Roman"/>
              </w:rPr>
              <w:lastRenderedPageBreak/>
              <w:t>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w:t>
            </w:r>
            <w:r w:rsidRPr="00E3549C">
              <w:rPr>
                <w:rFonts w:ascii="Times New Roman" w:hAnsi="Times New Roman" w:cs="Times New Roman"/>
              </w:rPr>
              <w:lastRenderedPageBreak/>
              <w:t>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lastRenderedPageBreak/>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3549C">
              <w:rPr>
                <w:rFonts w:ascii="Times New Roman" w:hAnsi="Times New Roman" w:cs="Times New Roman"/>
              </w:rPr>
              <w:t>ОК</w:t>
            </w:r>
            <w:proofErr w:type="gramEnd"/>
            <w:r w:rsidRPr="00E3549C">
              <w:rPr>
                <w:rFonts w:ascii="Times New Roman" w:hAnsi="Times New Roman" w:cs="Times New Roman"/>
              </w:rPr>
              <w:t xml:space="preserve">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w:t>
            </w:r>
            <w:r w:rsidRPr="00E3549C">
              <w:rPr>
                <w:rFonts w:ascii="Times New Roman" w:hAnsi="Times New Roman" w:cs="Times New Roman"/>
                <w:b/>
              </w:rPr>
              <w:lastRenderedPageBreak/>
              <w:t xml:space="preserve">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proofErr w:type="spellStart"/>
            <w:r>
              <w:rPr>
                <w:rFonts w:ascii="Times New Roman" w:eastAsia="Calibri" w:hAnsi="Times New Roman" w:cs="Times New Roman"/>
              </w:rPr>
              <w:t>Тимасов</w:t>
            </w:r>
            <w:proofErr w:type="spellEnd"/>
            <w:r>
              <w:rPr>
                <w:rFonts w:ascii="Times New Roman" w:eastAsia="Calibri" w:hAnsi="Times New Roman" w:cs="Times New Roman"/>
              </w:rPr>
              <w:t xml:space="preserve">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130DC" w:rsidRDefault="00E130DC" w:rsidP="00113E2D">
            <w:pPr>
              <w:spacing w:after="0" w:line="240" w:lineRule="auto"/>
              <w:ind w:right="-108" w:firstLine="586"/>
              <w:rPr>
                <w:rFonts w:ascii="Times New Roman" w:hAnsi="Times New Roman" w:cs="Times New Roman"/>
                <w:color w:val="000000" w:themeColor="text1"/>
              </w:rPr>
            </w:pPr>
          </w:p>
          <w:p w:rsidR="00E046CB" w:rsidRPr="00E3549C" w:rsidRDefault="00AE77AA" w:rsidP="00E130DC">
            <w:pPr>
              <w:spacing w:after="0" w:line="240" w:lineRule="auto"/>
              <w:ind w:right="-108"/>
            </w:pPr>
            <w:r w:rsidRPr="00E3549C">
              <w:rPr>
                <w:rFonts w:ascii="Times New Roman" w:hAnsi="Times New Roman" w:cs="Times New Roman"/>
                <w:color w:val="000000" w:themeColor="text1"/>
              </w:rPr>
              <w:t xml:space="preserve">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 xml:space="preserve">с даты </w:t>
            </w:r>
            <w:r w:rsidRPr="00E3549C">
              <w:rPr>
                <w:rFonts w:ascii="Times New Roman" w:hAnsi="Times New Roman" w:cs="Times New Roman"/>
                <w:color w:val="000000" w:themeColor="text1"/>
              </w:rPr>
              <w:lastRenderedPageBreak/>
              <w:t>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2623F" w:rsidRDefault="0072623F"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41E4C" w:rsidRPr="0072623F"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lastRenderedPageBreak/>
        <w:t xml:space="preserve">ИКЗ </w:t>
      </w:r>
      <w:r w:rsidR="0072623F" w:rsidRPr="0072623F">
        <w:rPr>
          <w:rFonts w:ascii="Times New Roman" w:hAnsi="Times New Roman" w:cs="Times New Roman"/>
          <w:b/>
          <w:color w:val="5B5B5B"/>
          <w:sz w:val="24"/>
          <w:szCs w:val="24"/>
        </w:rPr>
        <w:t xml:space="preserve">193020200127902020100100100100000244 </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2A6496" w:rsidRDefault="00E41E4C" w:rsidP="002A6496">
      <w:pPr>
        <w:shd w:val="clear" w:color="auto" w:fill="FFFFFF"/>
        <w:spacing w:after="0" w:line="240" w:lineRule="auto"/>
        <w:ind w:left="-142" w:right="-41" w:firstLine="568"/>
        <w:jc w:val="center"/>
        <w:rPr>
          <w:rFonts w:ascii="Roboto" w:hAnsi="Roboto" w:cs="Arial"/>
          <w:b/>
          <w:color w:val="333333"/>
          <w:sz w:val="24"/>
          <w:szCs w:val="24"/>
        </w:rPr>
      </w:pPr>
      <w:r w:rsidRPr="00DC729E">
        <w:rPr>
          <w:rFonts w:ascii="Times New Roman" w:hAnsi="Times New Roman" w:cs="Times New Roman"/>
          <w:b/>
          <w:bCs/>
          <w:color w:val="000000"/>
          <w:kern w:val="1"/>
        </w:rPr>
        <w:t>на</w:t>
      </w:r>
      <w:r w:rsidRPr="00E41E4C">
        <w:rPr>
          <w:b/>
          <w:bCs/>
          <w:color w:val="000000"/>
          <w:kern w:val="1"/>
        </w:rPr>
        <w:t xml:space="preserve"> </w:t>
      </w:r>
      <w:r w:rsidR="002A6496" w:rsidRPr="007D1736">
        <w:rPr>
          <w:rFonts w:ascii="Times New Roman" w:hAnsi="Times New Roman" w:cs="Times New Roman"/>
          <w:b/>
          <w:color w:val="000000" w:themeColor="text1"/>
          <w:sz w:val="24"/>
          <w:szCs w:val="24"/>
        </w:rPr>
        <w:t xml:space="preserve">благоустройство дворовой территории многоквартирных жилых домов </w:t>
      </w:r>
      <w:r w:rsidR="002A6496" w:rsidRPr="007D1736">
        <w:rPr>
          <w:b/>
          <w:color w:val="000000" w:themeColor="text1"/>
          <w:sz w:val="24"/>
          <w:szCs w:val="24"/>
        </w:rPr>
        <w:t xml:space="preserve">  </w:t>
      </w:r>
      <w:r w:rsidR="002A6496" w:rsidRPr="007D1736">
        <w:rPr>
          <w:rFonts w:ascii="Times New Roman" w:hAnsi="Times New Roman" w:cs="Times New Roman"/>
          <w:b/>
          <w:color w:val="000000" w:themeColor="text1"/>
          <w:sz w:val="24"/>
          <w:szCs w:val="24"/>
        </w:rPr>
        <w:t xml:space="preserve">№ 47, 49 по </w:t>
      </w:r>
      <w:r w:rsidR="0070246F">
        <w:rPr>
          <w:b/>
          <w:color w:val="000000" w:themeColor="text1"/>
        </w:rPr>
        <w:t xml:space="preserve"> </w:t>
      </w:r>
      <w:r w:rsidR="002A6496" w:rsidRPr="007D1736">
        <w:rPr>
          <w:rFonts w:ascii="Times New Roman" w:hAnsi="Times New Roman" w:cs="Times New Roman"/>
          <w:b/>
          <w:color w:val="000000" w:themeColor="text1"/>
          <w:sz w:val="24"/>
          <w:szCs w:val="24"/>
        </w:rPr>
        <w:t xml:space="preserve">ул. </w:t>
      </w:r>
      <w:proofErr w:type="gramStart"/>
      <w:r w:rsidR="002A6496" w:rsidRPr="007D1736">
        <w:rPr>
          <w:rFonts w:ascii="Times New Roman" w:hAnsi="Times New Roman" w:cs="Times New Roman"/>
          <w:b/>
          <w:color w:val="000000" w:themeColor="text1"/>
          <w:sz w:val="24"/>
          <w:szCs w:val="24"/>
        </w:rPr>
        <w:t>Вокзальная</w:t>
      </w:r>
      <w:proofErr w:type="gramEnd"/>
      <w:r w:rsidR="002A6496" w:rsidRPr="007D1736">
        <w:rPr>
          <w:rFonts w:ascii="Times New Roman" w:hAnsi="Times New Roman" w:cs="Times New Roman"/>
          <w:b/>
          <w:color w:val="000000" w:themeColor="text1"/>
          <w:sz w:val="24"/>
          <w:szCs w:val="24"/>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6496" w:rsidRPr="007D1736">
        <w:rPr>
          <w:rFonts w:ascii="Roboto" w:hAnsi="Roboto" w:cs="Arial"/>
          <w:b/>
          <w:color w:val="333333"/>
          <w:sz w:val="24"/>
          <w:szCs w:val="24"/>
        </w:rPr>
        <w:t xml:space="preserve"> </w:t>
      </w: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E130DC"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E130DC">
        <w:rPr>
          <w:rFonts w:ascii="Times New Roman" w:eastAsia="Calibri" w:hAnsi="Times New Roman" w:cs="Times New Roman"/>
          <w:b/>
          <w:lang w:val="x-none"/>
        </w:rPr>
        <w:t xml:space="preserve"> </w:t>
      </w:r>
      <w:r w:rsidR="00CF4D69" w:rsidRPr="00E130DC">
        <w:rPr>
          <w:rFonts w:ascii="Times New Roman" w:eastAsia="Lucida Sans Unicode" w:hAnsi="Times New Roman" w:cs="Times New Roman"/>
          <w:kern w:val="1"/>
          <w:lang w:eastAsia="ar-SA"/>
        </w:rPr>
        <w:t xml:space="preserve">1.1. </w:t>
      </w:r>
      <w:proofErr w:type="gramStart"/>
      <w:r w:rsidR="00CF4D69" w:rsidRPr="00E130DC">
        <w:rPr>
          <w:rFonts w:ascii="Times New Roman" w:eastAsia="Lucida Sans Unicode" w:hAnsi="Times New Roman" w:cs="Times New Roman"/>
          <w:kern w:val="1"/>
          <w:lang w:eastAsia="ar-SA"/>
        </w:rPr>
        <w:t xml:space="preserve">Подрядчик обязуется выполнить работы по </w:t>
      </w:r>
      <w:r w:rsidR="002A6496" w:rsidRPr="002A6496">
        <w:rPr>
          <w:rFonts w:ascii="Times New Roman" w:hAnsi="Times New Roman" w:cs="Times New Roman"/>
          <w:color w:val="000000" w:themeColor="text1"/>
        </w:rPr>
        <w:t xml:space="preserve">благоустройству дворовой территории многоквартирных жилых домов </w:t>
      </w:r>
      <w:r w:rsidR="002A6496" w:rsidRPr="002A6496">
        <w:rPr>
          <w:color w:val="000000" w:themeColor="text1"/>
        </w:rPr>
        <w:t xml:space="preserve">  </w:t>
      </w:r>
      <w:r w:rsidR="002A6496" w:rsidRPr="002A6496">
        <w:rPr>
          <w:rFonts w:ascii="Times New Roman" w:hAnsi="Times New Roman" w:cs="Times New Roman"/>
          <w:color w:val="000000" w:themeColor="text1"/>
        </w:rPr>
        <w:t xml:space="preserve">№ 47, 49 по </w:t>
      </w:r>
      <w:r w:rsidR="002A6496">
        <w:rPr>
          <w:rFonts w:ascii="Times New Roman" w:hAnsi="Times New Roman" w:cs="Times New Roman"/>
          <w:color w:val="000000" w:themeColor="text1"/>
        </w:rPr>
        <w:t>у</w:t>
      </w:r>
      <w:r w:rsidR="002A6496" w:rsidRPr="002A6496">
        <w:rPr>
          <w:rFonts w:ascii="Times New Roman" w:hAnsi="Times New Roman" w:cs="Times New Roman"/>
          <w:color w:val="000000" w:themeColor="text1"/>
        </w:rPr>
        <w:t>л. Вокзальная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6496" w:rsidRPr="007D1736">
        <w:rPr>
          <w:rFonts w:ascii="Roboto" w:hAnsi="Roboto" w:cs="Arial"/>
          <w:b/>
          <w:color w:val="333333"/>
          <w:sz w:val="24"/>
          <w:szCs w:val="24"/>
        </w:rPr>
        <w:t xml:space="preserve"> </w:t>
      </w:r>
      <w:r w:rsidR="00CF4D69" w:rsidRPr="00E130DC">
        <w:rPr>
          <w:rFonts w:ascii="Times New Roman" w:eastAsia="Lucida Sans Unicode" w:hAnsi="Times New Roman" w:cs="Times New Roman"/>
          <w:kern w:val="1"/>
          <w:lang w:eastAsia="ar-SA"/>
        </w:rPr>
        <w:t xml:space="preserve"> (далее - Объект), в соответствии с утвержденной с</w:t>
      </w:r>
      <w:r w:rsidR="00015534" w:rsidRPr="00E130DC">
        <w:rPr>
          <w:rFonts w:ascii="Times New Roman" w:eastAsia="Lucida Sans Unicode" w:hAnsi="Times New Roman" w:cs="Times New Roman"/>
          <w:kern w:val="1"/>
          <w:lang w:eastAsia="ar-SA"/>
        </w:rPr>
        <w:t>метной документацией</w:t>
      </w:r>
      <w:r w:rsidR="00CF4D69" w:rsidRPr="00E130DC">
        <w:rPr>
          <w:rFonts w:ascii="Times New Roman" w:eastAsia="Lucida Sans Unicode" w:hAnsi="Times New Roman" w:cs="Times New Roman"/>
          <w:kern w:val="1"/>
          <w:lang w:eastAsia="ar-SA"/>
        </w:rPr>
        <w:t xml:space="preserve"> (Приложение 1.</w:t>
      </w:r>
      <w:proofErr w:type="gramEnd"/>
      <w:r w:rsidR="00CF4D69" w:rsidRPr="00E130DC">
        <w:rPr>
          <w:rFonts w:ascii="Times New Roman" w:eastAsia="Lucida Sans Unicode" w:hAnsi="Times New Roman" w:cs="Times New Roman"/>
          <w:kern w:val="1"/>
          <w:lang w:eastAsia="ar-SA"/>
        </w:rPr>
        <w:t xml:space="preserve"> </w:t>
      </w:r>
      <w:proofErr w:type="gramStart"/>
      <w:r w:rsidR="00CF4D69" w:rsidRPr="00E130DC">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proofErr w:type="gramStart"/>
      <w:r w:rsidR="00CF4D69" w:rsidRPr="00E130DC">
        <w:rPr>
          <w:rFonts w:ascii="Times New Roman" w:eastAsia="Lucida Sans Unicode" w:hAnsi="Times New Roman" w:cs="Times New Roman"/>
          <w:kern w:val="2"/>
          <w:lang w:eastAsia="ar-SA"/>
        </w:rPr>
        <w:t>с</w:t>
      </w:r>
      <w:proofErr w:type="gramEnd"/>
      <w:r w:rsidR="00CF4D69" w:rsidRPr="00E130DC">
        <w:rPr>
          <w:rFonts w:ascii="Times New Roman" w:eastAsia="Lucida Sans Unicode" w:hAnsi="Times New Roman" w:cs="Times New Roman"/>
          <w:kern w:val="2"/>
          <w:lang w:eastAsia="ar-SA"/>
        </w:rPr>
        <w:t>.</w:t>
      </w:r>
      <w:r w:rsidR="004C1522" w:rsidRPr="00E130DC">
        <w:rPr>
          <w:rFonts w:ascii="Times New Roman" w:eastAsia="Lucida Sans Unicode" w:hAnsi="Times New Roman" w:cs="Times New Roman"/>
          <w:kern w:val="2"/>
          <w:lang w:eastAsia="ar-SA"/>
        </w:rPr>
        <w:t xml:space="preserve"> </w:t>
      </w:r>
      <w:proofErr w:type="gramStart"/>
      <w:r w:rsidR="00DC729E" w:rsidRPr="00E130DC">
        <w:rPr>
          <w:rFonts w:ascii="Times New Roman" w:eastAsia="Lucida Sans Unicode" w:hAnsi="Times New Roman" w:cs="Times New Roman"/>
          <w:kern w:val="2"/>
          <w:lang w:eastAsia="ar-SA"/>
        </w:rPr>
        <w:t>Раевский</w:t>
      </w:r>
      <w:proofErr w:type="gramEnd"/>
      <w:r w:rsidR="00DC729E" w:rsidRPr="00E130DC">
        <w:rPr>
          <w:rFonts w:ascii="Times New Roman" w:eastAsia="Lucida Sans Unicode" w:hAnsi="Times New Roman" w:cs="Times New Roman"/>
          <w:kern w:val="2"/>
          <w:lang w:eastAsia="ar-SA"/>
        </w:rPr>
        <w:t xml:space="preserve">, </w:t>
      </w:r>
      <w:r w:rsidR="00E130DC" w:rsidRPr="00E130DC">
        <w:rPr>
          <w:rFonts w:ascii="Times New Roman" w:hAnsi="Times New Roman" w:cs="Times New Roman"/>
        </w:rPr>
        <w:t>дворо</w:t>
      </w:r>
      <w:r w:rsidR="002A6496">
        <w:rPr>
          <w:rFonts w:ascii="Times New Roman" w:hAnsi="Times New Roman" w:cs="Times New Roman"/>
        </w:rPr>
        <w:t xml:space="preserve">вая  территория многоквартирных  </w:t>
      </w:r>
      <w:r w:rsidR="00016E69">
        <w:rPr>
          <w:rFonts w:ascii="Times New Roman" w:hAnsi="Times New Roman" w:cs="Times New Roman"/>
        </w:rPr>
        <w:t>жи</w:t>
      </w:r>
      <w:r w:rsidR="00016E69" w:rsidRPr="00E130DC">
        <w:rPr>
          <w:rFonts w:ascii="Times New Roman" w:eastAsia="Lucida Sans Unicode" w:hAnsi="Times New Roman" w:cs="Times New Roman"/>
          <w:kern w:val="1"/>
          <w:lang w:eastAsia="ar-SA"/>
        </w:rPr>
        <w:t>л</w:t>
      </w:r>
      <w:r w:rsidR="00016E69">
        <w:rPr>
          <w:rFonts w:ascii="Times New Roman" w:hAnsi="Times New Roman" w:cs="Times New Roman"/>
        </w:rPr>
        <w:t xml:space="preserve">ых </w:t>
      </w:r>
      <w:r w:rsidR="002A6496">
        <w:rPr>
          <w:rFonts w:ascii="Times New Roman" w:hAnsi="Times New Roman" w:cs="Times New Roman"/>
        </w:rPr>
        <w:t>домов № 47,49</w:t>
      </w:r>
      <w:r w:rsidR="00DC729E" w:rsidRPr="00E130DC">
        <w:rPr>
          <w:rFonts w:ascii="Times New Roman" w:hAnsi="Times New Roman" w:cs="Times New Roman"/>
        </w:rPr>
        <w:t xml:space="preserve">  по ул.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2A6496" w:rsidRPr="002A6496">
        <w:rPr>
          <w:rFonts w:ascii="Times New Roman" w:hAnsi="Times New Roman" w:cs="Times New Roman"/>
          <w:color w:val="000000" w:themeColor="text1"/>
        </w:rPr>
        <w:t>Вокзальная</w:t>
      </w:r>
      <w:r w:rsidR="002A6496">
        <w:rPr>
          <w:rFonts w:ascii="Times New Roman" w:hAnsi="Times New Roman" w:cs="Times New Roman"/>
          <w:color w:val="000000" w:themeColor="text1"/>
        </w:rPr>
        <w:t>.</w:t>
      </w:r>
    </w:p>
    <w:p w:rsidR="002A6496" w:rsidRDefault="002A6496" w:rsidP="002A6496">
      <w:pPr>
        <w:spacing w:after="0" w:line="240" w:lineRule="auto"/>
        <w:ind w:left="-142" w:firstLine="709"/>
        <w:jc w:val="both"/>
        <w:rPr>
          <w:rFonts w:ascii="Times New Roman" w:hAnsi="Times New Roman" w:cs="Times New Roman"/>
        </w:rPr>
      </w:pPr>
    </w:p>
    <w:p w:rsidR="007430C9" w:rsidRPr="00016E69" w:rsidRDefault="007430C9" w:rsidP="002A6496">
      <w:pPr>
        <w:spacing w:after="0" w:line="240" w:lineRule="auto"/>
        <w:ind w:left="-142" w:firstLine="709"/>
        <w:jc w:val="both"/>
        <w:rPr>
          <w:rFonts w:ascii="Times New Roman" w:eastAsia="Times New Roman" w:hAnsi="Times New Roman" w:cs="Times New Roman"/>
          <w:b/>
          <w:lang w:eastAsia="x-none"/>
        </w:rPr>
      </w:pPr>
      <w:r w:rsidRPr="006E462C">
        <w:rPr>
          <w:rFonts w:ascii="Times New Roman" w:eastAsia="Times New Roman" w:hAnsi="Times New Roman" w:cs="Times New Roman"/>
          <w:b/>
          <w:lang w:val="x-none" w:eastAsia="x-none"/>
        </w:rPr>
        <w:t xml:space="preserve">2. Цена </w:t>
      </w:r>
      <w:r w:rsidR="005C2ACC" w:rsidRPr="006E462C">
        <w:rPr>
          <w:rFonts w:ascii="Times New Roman" w:eastAsia="Times New Roman" w:hAnsi="Times New Roman" w:cs="Times New Roman"/>
          <w:b/>
          <w:lang w:eastAsia="x-none"/>
        </w:rPr>
        <w:t>контракта</w:t>
      </w:r>
      <w:bookmarkStart w:id="28" w:name="_GoBack"/>
      <w:bookmarkEnd w:id="28"/>
    </w:p>
    <w:p w:rsidR="007430C9" w:rsidRPr="006E462C" w:rsidRDefault="007430C9" w:rsidP="007430C9">
      <w:pPr>
        <w:spacing w:after="0" w:line="240" w:lineRule="auto"/>
        <w:ind w:firstLine="567"/>
        <w:contextualSpacing/>
        <w:jc w:val="both"/>
        <w:rPr>
          <w:rFonts w:ascii="Times New Roman" w:eastAsia="Times New Roman" w:hAnsi="Times New Roman" w:cs="Times New Roman"/>
          <w:lang w:eastAsia="x-none"/>
        </w:rPr>
      </w:pPr>
      <w:r w:rsidRPr="006E462C">
        <w:rPr>
          <w:rFonts w:ascii="Times New Roman" w:eastAsia="Times New Roman" w:hAnsi="Times New Roman" w:cs="Times New Roman"/>
          <w:lang w:val="x-none" w:eastAsia="x-none"/>
        </w:rPr>
        <w:t xml:space="preserve">2.1. Цена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(далее – Цена работ) составляет _____________________  (_______________________________________ рублей ___ коп.) рублей, в том числе НДС  18 % -  ______________________ рублей</w:t>
      </w:r>
      <w:r w:rsidRPr="006E462C">
        <w:rPr>
          <w:rFonts w:ascii="Times New Roman" w:eastAsia="Times New Roman" w:hAnsi="Times New Roman" w:cs="Times New Roman"/>
          <w:lang w:eastAsia="x-none"/>
        </w:rPr>
        <w:t>/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sidR="004C1771">
        <w:rPr>
          <w:rFonts w:ascii="Times New Roman" w:hAnsi="Times New Roman" w:cs="Times New Roman"/>
          <w:lang w:eastAsia="ru-RU"/>
        </w:rPr>
        <w:t>реа</w:t>
      </w:r>
      <w:r w:rsidR="004C1771" w:rsidRPr="00DC729E">
        <w:rPr>
          <w:rFonts w:ascii="Times New Roman" w:eastAsia="Calibri" w:hAnsi="Times New Roman" w:cs="Times New Roman"/>
          <w:bCs/>
        </w:rPr>
        <w:t>л</w:t>
      </w:r>
      <w:r w:rsidR="004C1771">
        <w:rPr>
          <w:rFonts w:ascii="Times New Roman" w:hAnsi="Times New Roman" w:cs="Times New Roman"/>
          <w:lang w:eastAsia="ru-RU"/>
        </w:rPr>
        <w:t xml:space="preserve">изацию проектов </w:t>
      </w:r>
      <w:r w:rsidRPr="00DC729E">
        <w:rPr>
          <w:rFonts w:ascii="Times New Roman" w:hAnsi="Times New Roman" w:cs="Times New Roman"/>
          <w:lang w:eastAsia="ru-RU"/>
        </w:rPr>
        <w:t xml:space="preserve"> </w:t>
      </w:r>
      <w:r w:rsidR="004C1771">
        <w:rPr>
          <w:rFonts w:ascii="Times New Roman" w:hAnsi="Times New Roman" w:cs="Times New Roman"/>
          <w:lang w:eastAsia="ru-RU"/>
        </w:rPr>
        <w:t>по комп</w:t>
      </w:r>
      <w:r w:rsidR="004C1771" w:rsidRPr="00DC729E">
        <w:rPr>
          <w:rFonts w:ascii="Times New Roman" w:eastAsia="Calibri" w:hAnsi="Times New Roman" w:cs="Times New Roman"/>
          <w:bCs/>
        </w:rPr>
        <w:t>л</w:t>
      </w:r>
      <w:r w:rsidR="004C1771">
        <w:rPr>
          <w:rFonts w:ascii="Times New Roman" w:eastAsia="Calibri" w:hAnsi="Times New Roman" w:cs="Times New Roman"/>
          <w:bCs/>
        </w:rPr>
        <w:t xml:space="preserve">ексному </w:t>
      </w:r>
      <w:r w:rsidR="004C1771" w:rsidRPr="00DC729E">
        <w:rPr>
          <w:rFonts w:ascii="Times New Roman" w:eastAsia="Calibri" w:hAnsi="Times New Roman" w:cs="Times New Roman"/>
          <w:bCs/>
        </w:rPr>
        <w:t>бл</w:t>
      </w:r>
      <w:r w:rsidR="004C1771">
        <w:rPr>
          <w:rFonts w:ascii="Times New Roman" w:eastAsia="Calibri" w:hAnsi="Times New Roman" w:cs="Times New Roman"/>
          <w:bCs/>
        </w:rPr>
        <w:t>агоустройству  дворовых территорий муниципа</w:t>
      </w:r>
      <w:r w:rsidR="004C1771" w:rsidRPr="00DC729E">
        <w:rPr>
          <w:rFonts w:ascii="Times New Roman" w:eastAsia="Calibri" w:hAnsi="Times New Roman" w:cs="Times New Roman"/>
          <w:bCs/>
        </w:rPr>
        <w:t>л</w:t>
      </w:r>
      <w:r w:rsidR="004C1771">
        <w:rPr>
          <w:rFonts w:ascii="Times New Roman" w:eastAsia="Calibri" w:hAnsi="Times New Roman" w:cs="Times New Roman"/>
          <w:bCs/>
        </w:rPr>
        <w:t>ьных о</w:t>
      </w:r>
      <w:r w:rsidR="004C1771" w:rsidRPr="00DC729E">
        <w:rPr>
          <w:rFonts w:ascii="Times New Roman" w:eastAsia="Calibri" w:hAnsi="Times New Roman" w:cs="Times New Roman"/>
          <w:bCs/>
        </w:rPr>
        <w:t>б</w:t>
      </w:r>
      <w:r w:rsidR="004C1771">
        <w:rPr>
          <w:rFonts w:ascii="Times New Roman" w:eastAsia="Calibri" w:hAnsi="Times New Roman" w:cs="Times New Roman"/>
          <w:bCs/>
        </w:rPr>
        <w:t xml:space="preserve">разований </w:t>
      </w:r>
      <w:r w:rsidR="004C1771" w:rsidRPr="00DC729E">
        <w:rPr>
          <w:rFonts w:ascii="Times New Roman" w:eastAsia="Calibri" w:hAnsi="Times New Roman" w:cs="Times New Roman"/>
          <w:bCs/>
        </w:rPr>
        <w:t>Республики Башкортостан</w:t>
      </w:r>
      <w:r w:rsidR="004C1771" w:rsidRPr="00DC729E">
        <w:rPr>
          <w:rFonts w:ascii="Times New Roman" w:hAnsi="Times New Roman" w:cs="Times New Roman"/>
          <w:lang w:eastAsia="ru-RU"/>
        </w:rPr>
        <w:t xml:space="preserve"> </w:t>
      </w:r>
      <w:r w:rsidR="004C1771">
        <w:rPr>
          <w:rFonts w:ascii="Times New Roman" w:hAnsi="Times New Roman" w:cs="Times New Roman"/>
          <w:lang w:eastAsia="ru-RU"/>
        </w:rPr>
        <w:t>«</w:t>
      </w:r>
      <w:r w:rsidR="004C1771" w:rsidRPr="00DC729E">
        <w:rPr>
          <w:rFonts w:ascii="Times New Roman" w:eastAsia="Calibri" w:hAnsi="Times New Roman" w:cs="Times New Roman"/>
          <w:bCs/>
        </w:rPr>
        <w:t>Башк</w:t>
      </w:r>
      <w:r w:rsidR="004C1771">
        <w:rPr>
          <w:rFonts w:ascii="Times New Roman" w:eastAsia="Calibri" w:hAnsi="Times New Roman" w:cs="Times New Roman"/>
          <w:bCs/>
        </w:rPr>
        <w:t xml:space="preserve">ирские  дворики»,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DC729E" w:rsidRPr="00E15C30" w:rsidRDefault="00E15C30" w:rsidP="00E15C30">
      <w:pPr>
        <w:spacing w:after="0" w:line="240" w:lineRule="auto"/>
        <w:ind w:firstLine="709"/>
        <w:contextualSpacing/>
        <w:jc w:val="both"/>
        <w:rPr>
          <w:rFonts w:ascii="Times New Roman" w:eastAsia="Times New Roman" w:hAnsi="Times New Roman" w:cs="Times New Roman"/>
          <w:lang w:eastAsia="x-none"/>
        </w:rPr>
      </w:pPr>
      <w:r>
        <w:rPr>
          <w:rFonts w:ascii="Times New Roman" w:eastAsia="Calibri" w:hAnsi="Times New Roman" w:cs="Times New Roman"/>
          <w:bCs/>
        </w:rPr>
        <w:t>-</w:t>
      </w:r>
      <w:r w:rsidR="00DC729E"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2.3. Цена работ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xml:space="preserve"> является твёрдой и определяется на весь срок исполнения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 xml:space="preserve">При исполнении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lang w:val="x-none"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2.4. Изменение существенных условий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а) при снижении цены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 xml:space="preserve">а без изменения предусмотренного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xml:space="preserve"> объема выполняемых работ, их качества и иных условий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w:t>
      </w:r>
      <w:r w:rsidRPr="006E462C">
        <w:rPr>
          <w:rFonts w:ascii="Times New Roman" w:eastAsia="Times New Roman" w:hAnsi="Times New Roman" w:cs="Times New Roman"/>
          <w:lang w:val="x-none" w:eastAsia="x-none"/>
        </w:rPr>
        <w:lastRenderedPageBreak/>
        <w:t xml:space="preserve">пропорционально дополнительному объему работы исходя из установленной в </w:t>
      </w:r>
      <w:r w:rsidR="005C2ACC" w:rsidRPr="006E462C">
        <w:rPr>
          <w:rFonts w:ascii="Times New Roman" w:eastAsia="Times New Roman" w:hAnsi="Times New Roman" w:cs="Times New Roman"/>
          <w:lang w:eastAsia="x-none"/>
        </w:rPr>
        <w:t>Контракте</w:t>
      </w:r>
      <w:r w:rsidRPr="006E462C">
        <w:rPr>
          <w:rFonts w:ascii="Times New Roman" w:eastAsia="Times New Roman" w:hAnsi="Times New Roman" w:cs="Times New Roman"/>
          <w:lang w:val="x-none" w:eastAsia="x-none"/>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уменьшении предусмотренного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объема работы Стороны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обязаны уменьшить цену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lang w:eastAsia="x-none"/>
        </w:rPr>
      </w:pPr>
      <w:r w:rsidRPr="006E462C">
        <w:rPr>
          <w:rFonts w:ascii="Times New Roman" w:eastAsia="Times New Roman" w:hAnsi="Times New Roman" w:cs="Times New Roman"/>
          <w:lang w:val="x-none" w:eastAsia="x-none"/>
        </w:rPr>
        <w:t>2.5.</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С</w:t>
      </w:r>
      <w:r w:rsidRPr="006E462C">
        <w:rPr>
          <w:rFonts w:ascii="Times New Roman" w:eastAsia="Times New Roman" w:hAnsi="Times New Roman" w:cs="Times New Roman"/>
          <w:bCs/>
          <w:lang w:val="x-none"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val="x-none" w:eastAsia="ru-RU"/>
        </w:rPr>
        <w:t>Контракт</w:t>
      </w:r>
      <w:r w:rsidRPr="006E462C">
        <w:rPr>
          <w:rFonts w:ascii="Times New Roman" w:eastAsia="Times New Roman" w:hAnsi="Times New Roman" w:cs="Times New Roman"/>
          <w:bCs/>
          <w:lang w:val="x-none"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E462C">
        <w:rPr>
          <w:rFonts w:ascii="Times New Roman" w:eastAsia="Times New Roman" w:hAnsi="Times New Roman" w:cs="Times New Roman"/>
          <w:bCs/>
          <w:lang w:eastAsia="ru-RU"/>
        </w:rPr>
        <w:t>.</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r w:rsidRPr="006E462C">
        <w:rPr>
          <w:rFonts w:ascii="Times New Roman" w:eastAsia="Calibri" w:hAnsi="Times New Roman" w:cs="Times New Roman"/>
          <w:b/>
          <w:lang w:val="x-none"/>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lang w:val="x-none" w:eastAsia="x-none"/>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6E462C">
        <w:rPr>
          <w:rFonts w:ascii="Times New Roman" w:eastAsia="Times New Roman" w:hAnsi="Times New Roman" w:cs="Times New Roman"/>
          <w:lang w:val="x-none" w:eastAsia="x-none"/>
        </w:rPr>
        <w:t xml:space="preserve">Оплата принятых Заказчиком Работ, предусмотренных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Заказчик, </w:t>
      </w:r>
      <w:r w:rsidRPr="006E462C">
        <w:rPr>
          <w:rFonts w:ascii="Times New Roman" w:eastAsia="Times New Roman" w:hAnsi="Times New Roman" w:cs="Times New Roman"/>
          <w:lang w:val="x-none"/>
        </w:rPr>
        <w:t xml:space="preserve">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lang w:val="x-none"/>
        </w:rPr>
        <w:t xml:space="preserve">дней </w:t>
      </w:r>
      <w:r w:rsidRPr="006E462C">
        <w:rPr>
          <w:rFonts w:ascii="Times New Roman" w:eastAsia="Times New Roman" w:hAnsi="Times New Roman" w:cs="Times New Roman"/>
          <w:lang w:val="x-none"/>
        </w:rPr>
        <w:t xml:space="preserve">с даты подписания Заказчиком документов, предусмотренных п.3.1. </w:t>
      </w:r>
      <w:r w:rsidR="0050220A" w:rsidRPr="006E462C">
        <w:rPr>
          <w:rFonts w:ascii="Times New Roman" w:eastAsia="Times New Roman" w:hAnsi="Times New Roman" w:cs="Times New Roman"/>
          <w:lang w:val="x-none"/>
        </w:rPr>
        <w:t>Контракт</w:t>
      </w:r>
      <w:r w:rsidRPr="006E462C">
        <w:rPr>
          <w:rFonts w:ascii="Times New Roman" w:eastAsia="Times New Roman" w:hAnsi="Times New Roman" w:cs="Times New Roman"/>
          <w:lang w:val="x-none"/>
        </w:rPr>
        <w:t>а,</w:t>
      </w:r>
      <w:r w:rsidRPr="006E462C">
        <w:rPr>
          <w:rFonts w:ascii="Times New Roman" w:eastAsia="Times New Roman" w:hAnsi="Times New Roman" w:cs="Times New Roman"/>
          <w:lang w:val="x-none" w:eastAsia="x-none"/>
        </w:rPr>
        <w:t xml:space="preserve"> производит оплату за </w:t>
      </w:r>
      <w:r w:rsidRPr="006E462C">
        <w:rPr>
          <w:rFonts w:ascii="Times New Roman" w:eastAsia="Times New Roman" w:hAnsi="Times New Roman" w:cs="Times New Roman"/>
          <w:lang w:val="x-none"/>
        </w:rPr>
        <w:t>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lang w:val="x-none" w:eastAsia="x-none"/>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bookmarkStart w:id="50" w:name="_Toc205787734"/>
      <w:r w:rsidRPr="006E462C">
        <w:rPr>
          <w:rFonts w:ascii="Times New Roman" w:eastAsia="Calibri" w:hAnsi="Times New Roman" w:cs="Times New Roman"/>
          <w:b/>
          <w:lang w:val="x-none"/>
        </w:rPr>
        <w:t xml:space="preserve">4. Сроки и порядок выполнения </w:t>
      </w:r>
      <w:bookmarkEnd w:id="41"/>
      <w:bookmarkEnd w:id="42"/>
      <w:bookmarkEnd w:id="43"/>
      <w:bookmarkEnd w:id="44"/>
      <w:bookmarkEnd w:id="45"/>
      <w:bookmarkEnd w:id="46"/>
      <w:bookmarkEnd w:id="47"/>
      <w:bookmarkEnd w:id="48"/>
      <w:r w:rsidRPr="006E462C">
        <w:rPr>
          <w:rFonts w:ascii="Times New Roman" w:eastAsia="Calibri" w:hAnsi="Times New Roman" w:cs="Times New Roman"/>
          <w:b/>
          <w:lang w:val="x-none"/>
        </w:rPr>
        <w:t>Работ</w:t>
      </w:r>
      <w:bookmarkEnd w:id="49"/>
      <w:bookmarkEnd w:id="50"/>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B370E9" w:rsidRPr="00B370E9"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6E462C">
        <w:rPr>
          <w:rFonts w:ascii="Times New Roman" w:hAnsi="Times New Roman" w:cs="Times New Roman"/>
        </w:rPr>
        <w:t xml:space="preserve">Сроки выполнения работ: </w:t>
      </w:r>
      <w:r w:rsidR="00B370E9" w:rsidRPr="00B370E9">
        <w:rPr>
          <w:rFonts w:ascii="Times New Roman" w:hAnsi="Times New Roman" w:cs="Times New Roman"/>
          <w:color w:val="000000" w:themeColor="text1"/>
        </w:rPr>
        <w:t>со дня заключения муниципального контракта и до 01 августа 2019 года.</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9" w:name="_Toc205787735"/>
      <w:bookmarkEnd w:id="51"/>
      <w:bookmarkEnd w:id="52"/>
      <w:bookmarkEnd w:id="53"/>
      <w:bookmarkEnd w:id="54"/>
      <w:bookmarkEnd w:id="55"/>
      <w:bookmarkEnd w:id="56"/>
      <w:bookmarkEnd w:id="57"/>
      <w:bookmarkEnd w:id="58"/>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lang w:val="x-none"/>
        </w:rPr>
        <w:t>. ОБЩИЕ ОБЯЗАТЕЛЬСТВА СТОРОН</w:t>
      </w:r>
      <w:bookmarkEnd w:id="59"/>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60" w:name="_Toc205787736"/>
      <w:r w:rsidRPr="007430C9">
        <w:rPr>
          <w:rFonts w:ascii="Times New Roman" w:eastAsia="Calibri" w:hAnsi="Times New Roman" w:cs="Times New Roman"/>
          <w:b/>
          <w:lang w:val="x-none"/>
        </w:rPr>
        <w:t xml:space="preserve">5. Обязательства </w:t>
      </w:r>
      <w:bookmarkEnd w:id="60"/>
      <w:r w:rsidRPr="007430C9">
        <w:rPr>
          <w:rFonts w:ascii="Times New Roman" w:eastAsia="Calibri" w:hAnsi="Times New Roman" w:cs="Times New Roman"/>
          <w:b/>
          <w:lang w:val="x-none"/>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Копии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lang w:eastAsia="x-none"/>
        </w:rPr>
        <w:t>Договор</w:t>
      </w:r>
      <w:r w:rsidRPr="007430C9">
        <w:rPr>
          <w:rFonts w:ascii="Times New Roman" w:eastAsia="Times New Roman" w:hAnsi="Times New Roman" w:cs="Times New Roman"/>
          <w:lang w:val="x-none" w:eastAsia="x-none"/>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lang w:val="x-none" w:eastAsia="x-none"/>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До подписания Сторонами Акта о соответствии работ, выполненных по </w:t>
      </w:r>
      <w:r w:rsidR="00580864">
        <w:rPr>
          <w:rFonts w:ascii="Times New Roman" w:eastAsia="Times New Roman" w:hAnsi="Times New Roman" w:cs="Times New Roman"/>
          <w:lang w:eastAsia="x-none"/>
        </w:rPr>
        <w:t xml:space="preserve">контракту </w:t>
      </w:r>
      <w:r w:rsidRPr="007430C9">
        <w:rPr>
          <w:rFonts w:ascii="Times New Roman" w:eastAsia="Times New Roman" w:hAnsi="Times New Roman" w:cs="Times New Roman"/>
          <w:lang w:val="x-none" w:eastAsia="x-none"/>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eastAsia="x-none"/>
        </w:rPr>
        <w:t>З</w:t>
      </w:r>
      <w:r w:rsidR="007430C9" w:rsidRPr="00580864">
        <w:rPr>
          <w:rFonts w:ascii="Times New Roman" w:eastAsia="Times New Roman" w:hAnsi="Times New Roman" w:cs="Times New Roman"/>
          <w:lang w:val="x-none" w:eastAsia="x-none"/>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lang w:val="x-none" w:eastAsia="x-none"/>
        </w:rPr>
        <w:t xml:space="preserve"> работ, выполненных по </w:t>
      </w:r>
      <w:r w:rsidR="0050220A">
        <w:rPr>
          <w:rFonts w:ascii="Times New Roman" w:eastAsia="Times New Roman" w:hAnsi="Times New Roman" w:cs="Times New Roman"/>
          <w:lang w:val="x-none" w:eastAsia="x-none"/>
        </w:rPr>
        <w:t>Контракт</w:t>
      </w:r>
      <w:r>
        <w:rPr>
          <w:rFonts w:ascii="Times New Roman" w:eastAsia="Times New Roman" w:hAnsi="Times New Roman" w:cs="Times New Roman"/>
          <w:lang w:val="x-none" w:eastAsia="x-none"/>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val="x-none" w:eastAsia="x-none"/>
        </w:rPr>
        <w:t>Не использует в ходе осуществления работ материа</w:t>
      </w:r>
      <w:r w:rsidRPr="00580864">
        <w:rPr>
          <w:rFonts w:ascii="Times New Roman" w:eastAsia="Times New Roman" w:hAnsi="Times New Roman" w:cs="Times New Roman"/>
          <w:lang w:val="x-none" w:eastAsia="x-none"/>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5.10. Для выполнения своих обязанностей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заключает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lang w:eastAsia="x-none"/>
        </w:rPr>
        <w:t>сметную</w:t>
      </w:r>
      <w:r w:rsidRPr="007430C9">
        <w:rPr>
          <w:rFonts w:ascii="Times New Roman" w:eastAsia="Times New Roman" w:hAnsi="Times New Roman" w:cs="Times New Roman"/>
          <w:lang w:val="x-none" w:eastAsia="x-none"/>
        </w:rPr>
        <w:t xml:space="preserve"> документацию. После указанного срока замечания к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lang w:eastAsia="x-none"/>
        </w:rPr>
        <w:t>Контракте</w:t>
      </w:r>
      <w:r w:rsidRPr="007430C9">
        <w:rPr>
          <w:rFonts w:ascii="Times New Roman" w:eastAsia="Times New Roman" w:hAnsi="Times New Roman" w:cs="Times New Roman"/>
          <w:lang w:val="x-none" w:eastAsia="x-none"/>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5.13. До подписания Сторонами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5.1</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lang w:eastAsia="x-none"/>
        </w:rPr>
        <w:t>Договора</w:t>
      </w:r>
      <w:r w:rsidR="007430C9" w:rsidRPr="007430C9">
        <w:rPr>
          <w:rFonts w:ascii="Times New Roman" w:eastAsia="Times New Roman" w:hAnsi="Times New Roman" w:cs="Times New Roman"/>
          <w:lang w:val="x-none" w:eastAsia="x-none"/>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lang w:eastAsia="x-none"/>
        </w:rPr>
        <w:t>Договоров</w:t>
      </w:r>
      <w:r w:rsidR="007430C9" w:rsidRPr="007430C9">
        <w:rPr>
          <w:rFonts w:ascii="Times New Roman" w:eastAsia="Times New Roman" w:hAnsi="Times New Roman" w:cs="Times New Roman"/>
          <w:lang w:val="x-none" w:eastAsia="x-none"/>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3" w:name="_Toc205787739"/>
      <w:r w:rsidRPr="007430C9">
        <w:rPr>
          <w:rFonts w:ascii="Times New Roman" w:eastAsia="Calibri" w:hAnsi="Times New Roman" w:cs="Times New Roman"/>
          <w:b/>
          <w:lang w:val="x-none"/>
        </w:rPr>
        <w:lastRenderedPageBreak/>
        <w:t xml:space="preserve">6. Обязательства </w:t>
      </w:r>
      <w:bookmarkEnd w:id="61"/>
      <w:bookmarkEnd w:id="62"/>
      <w:bookmarkEnd w:id="63"/>
      <w:r w:rsidRPr="007430C9">
        <w:rPr>
          <w:rFonts w:ascii="Times New Roman" w:eastAsia="Calibri" w:hAnsi="Times New Roman" w:cs="Times New Roman"/>
          <w:b/>
          <w:lang w:val="x-none"/>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течении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Контракт</w:t>
      </w:r>
      <w:r w:rsidRPr="007430C9">
        <w:rPr>
          <w:rFonts w:ascii="Times New Roman" w:eastAsia="Times New Roman" w:hAnsi="Times New Roman" w:cs="Times New Roman"/>
          <w:lang w:val="x-none" w:eastAsia="x-none"/>
        </w:rPr>
        <w:t xml:space="preserve">а на период </w:t>
      </w:r>
      <w:r w:rsidR="0050220A">
        <w:rPr>
          <w:rFonts w:ascii="Times New Roman" w:eastAsia="Times New Roman" w:hAnsi="Times New Roman" w:cs="Times New Roman"/>
          <w:lang w:eastAsia="x-none"/>
        </w:rPr>
        <w:t>капитального ремонта</w:t>
      </w:r>
      <w:r w:rsidRPr="007430C9">
        <w:rPr>
          <w:rFonts w:ascii="Times New Roman" w:eastAsia="Times New Roman" w:hAnsi="Times New Roman" w:cs="Times New Roman"/>
          <w:lang w:val="x-none" w:eastAsia="x-none"/>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 xml:space="preserve">5-ти </w:t>
      </w:r>
      <w:r w:rsidRPr="007430C9">
        <w:rPr>
          <w:rFonts w:ascii="Times New Roman" w:eastAsia="Times New Roman" w:hAnsi="Times New Roman" w:cs="Times New Roman"/>
          <w:lang w:val="x-none" w:eastAsia="x-none"/>
        </w:rPr>
        <w:t xml:space="preserve">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Производит приемку и оплату работ, выполненных Подрядчиком, в поряд</w:t>
      </w:r>
      <w:r w:rsidRPr="007430C9">
        <w:rPr>
          <w:rFonts w:ascii="Times New Roman" w:eastAsia="Times New Roman" w:hAnsi="Times New Roman" w:cs="Times New Roman"/>
          <w:lang w:val="x-none" w:eastAsia="x-none"/>
        </w:rPr>
        <w:softHyphen/>
        <w:t xml:space="preserve">ке, предусмотренном п.3.1. и п.13.4.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Обязан организовать и осуществить приемку выполненных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6.9.2. При отказе Подрядчиком признать факт ненадлежащего и некачественного  выполнения работы </w:t>
      </w:r>
      <w:proofErr w:type="spellStart"/>
      <w:r w:rsidRPr="007430C9">
        <w:rPr>
          <w:rFonts w:ascii="Times New Roman" w:eastAsia="Times New Roman" w:hAnsi="Times New Roman" w:cs="Times New Roman"/>
          <w:lang w:eastAsia="ru-RU"/>
        </w:rPr>
        <w:t>комиссионно</w:t>
      </w:r>
      <w:proofErr w:type="spellEnd"/>
      <w:r w:rsidRPr="007430C9">
        <w:rPr>
          <w:rFonts w:ascii="Times New Roman" w:eastAsia="Times New Roman" w:hAnsi="Times New Roman" w:cs="Times New Roman"/>
          <w:lang w:eastAsia="ru-RU"/>
        </w:rPr>
        <w:t>,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4" w:name="_Toc205787740"/>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lang w:val="x-none"/>
        </w:rPr>
        <w:t>. МАТЕРИАЛЫ, СТРОИТЕЛЬНАЯ ТЕХНИКА</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7.1</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7430C9">
        <w:rPr>
          <w:rFonts w:ascii="Times New Roman" w:eastAsia="Times New Roman" w:hAnsi="Times New Roman" w:cs="Times New Roman"/>
          <w:lang w:eastAsia="x-none"/>
        </w:rPr>
        <w:t>им</w:t>
      </w:r>
      <w:r w:rsidRPr="007430C9">
        <w:rPr>
          <w:rFonts w:ascii="Times New Roman" w:eastAsia="Times New Roman" w:hAnsi="Times New Roman" w:cs="Times New Roman"/>
          <w:lang w:val="x-none" w:eastAsia="x-none"/>
        </w:rPr>
        <w:t xml:space="preserve"> задани</w:t>
      </w:r>
      <w:r w:rsidRPr="007430C9">
        <w:rPr>
          <w:rFonts w:ascii="Times New Roman" w:eastAsia="Times New Roman" w:hAnsi="Times New Roman" w:cs="Times New Roman"/>
          <w:lang w:eastAsia="x-none"/>
        </w:rPr>
        <w:t>ем</w:t>
      </w:r>
      <w:r w:rsidRPr="007430C9">
        <w:rPr>
          <w:rFonts w:ascii="Times New Roman" w:eastAsia="Times New Roman" w:hAnsi="Times New Roman" w:cs="Times New Roman"/>
          <w:lang w:val="x-none" w:eastAsia="x-none"/>
        </w:rPr>
        <w:t xml:space="preserve">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w:t>
      </w:r>
      <w:r w:rsidRPr="007430C9">
        <w:rPr>
          <w:rFonts w:ascii="Times New Roman" w:eastAsia="Times New Roman" w:hAnsi="Times New Roman" w:cs="Times New Roman"/>
          <w:lang w:eastAsia="x-none"/>
        </w:rPr>
        <w:t>документации</w:t>
      </w:r>
      <w:r w:rsidRPr="007430C9">
        <w:rPr>
          <w:rFonts w:ascii="Times New Roman" w:eastAsia="Times New Roman" w:hAnsi="Times New Roman" w:cs="Times New Roman"/>
          <w:lang w:val="x-none" w:eastAsia="x-none"/>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5" w:name="_Toc205787742"/>
      <w:r w:rsidRPr="007430C9">
        <w:rPr>
          <w:rFonts w:ascii="Times New Roman" w:eastAsia="Calibri" w:hAnsi="Times New Roman" w:cs="Times New Roman"/>
          <w:b/>
          <w:lang w:val="x-none"/>
        </w:rPr>
        <w:t>8. Строительная техника и расходные материалы</w:t>
      </w:r>
      <w:bookmarkEnd w:id="65"/>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6" w:name="_Toc205787743"/>
      <w:bookmarkStart w:id="67" w:name="_Toc435958548"/>
      <w:bookmarkStart w:id="68" w:name="_Toc45246262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lang w:val="x-none"/>
        </w:rPr>
        <w:t>. ПРОИЗВОДСТВО РАБОТ</w:t>
      </w:r>
      <w:bookmarkEnd w:id="66"/>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9" w:name="_Toc205787744"/>
      <w:r w:rsidRPr="007430C9">
        <w:rPr>
          <w:rFonts w:ascii="Times New Roman" w:eastAsia="Calibri" w:hAnsi="Times New Roman" w:cs="Times New Roman"/>
          <w:b/>
          <w:lang w:val="x-none"/>
        </w:rPr>
        <w:t>9. Журнал производства строительно-монтажных работ</w:t>
      </w:r>
      <w:bookmarkEnd w:id="69"/>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lang w:val="x-none" w:eastAsia="x-none"/>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70" w:name="_Toc205787745"/>
      <w:r w:rsidRPr="007430C9">
        <w:rPr>
          <w:rFonts w:ascii="Times New Roman" w:eastAsia="Calibri" w:hAnsi="Times New Roman" w:cs="Times New Roman"/>
          <w:b/>
          <w:lang w:val="x-none"/>
        </w:rPr>
        <w:t>10. Учетная документаци</w:t>
      </w:r>
      <w:bookmarkEnd w:id="70"/>
      <w:r w:rsidRPr="007430C9">
        <w:rPr>
          <w:rFonts w:ascii="Times New Roman" w:eastAsia="Calibri" w:hAnsi="Times New Roman" w:cs="Times New Roman"/>
          <w:b/>
          <w:lang w:val="x-none"/>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lang w:val="x-none"/>
        </w:rPr>
      </w:pPr>
      <w:bookmarkStart w:id="71" w:name="_Toc205787746"/>
      <w:r w:rsidRPr="007430C9">
        <w:rPr>
          <w:rFonts w:ascii="Times New Roman" w:eastAsia="Calibri" w:hAnsi="Times New Roman" w:cs="Times New Roman"/>
          <w:b/>
          <w:lang w:val="x-none"/>
        </w:rPr>
        <w:t>11. Скрытые работы</w:t>
      </w:r>
      <w:bookmarkEnd w:id="71"/>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lang w:val="x-none" w:eastAsia="x-none"/>
        </w:rPr>
        <w:t>согласованного</w:t>
      </w:r>
      <w:r w:rsidRPr="007430C9">
        <w:rPr>
          <w:rFonts w:ascii="Times New Roman" w:eastAsia="Times New Roman" w:hAnsi="Times New Roman" w:cs="Times New Roman"/>
          <w:lang w:val="x-none" w:eastAsia="x-none"/>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12. Предотвращение повреждений и ущерба</w:t>
      </w:r>
    </w:p>
    <w:p w:rsidR="00E130DC" w:rsidRDefault="007430C9" w:rsidP="007430C9">
      <w:pPr>
        <w:tabs>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eastAsia="x-none"/>
        </w:rPr>
      </w:pP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eastAsia="x-none"/>
        </w:rPr>
      </w:pPr>
    </w:p>
    <w:p w:rsidR="007430C9" w:rsidRPr="007430C9" w:rsidRDefault="007430C9" w:rsidP="00E130DC">
      <w:pPr>
        <w:tabs>
          <w:tab w:val="left" w:pos="1134"/>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связи и прочим коммуникациям, покрытиям дорог и другим сооружениям, а также вреда, причиненного окружающей среде, в </w:t>
      </w:r>
      <w:proofErr w:type="spellStart"/>
      <w:r w:rsidRPr="007430C9">
        <w:rPr>
          <w:rFonts w:ascii="Times New Roman" w:eastAsia="Times New Roman" w:hAnsi="Times New Roman" w:cs="Times New Roman"/>
          <w:lang w:val="x-none" w:eastAsia="x-none"/>
        </w:rPr>
        <w:t>т.ч</w:t>
      </w:r>
      <w:proofErr w:type="spellEnd"/>
      <w:r w:rsidRPr="007430C9">
        <w:rPr>
          <w:rFonts w:ascii="Times New Roman" w:eastAsia="Times New Roman" w:hAnsi="Times New Roman" w:cs="Times New Roman"/>
          <w:lang w:val="x-none" w:eastAsia="x-none"/>
        </w:rPr>
        <w:t>.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bookmarkStart w:id="72" w:name="_Toc470500742"/>
      <w:r w:rsidRPr="007430C9">
        <w:rPr>
          <w:rFonts w:ascii="Times New Roman" w:eastAsia="Calibri" w:hAnsi="Times New Roman" w:cs="Times New Roman"/>
          <w:lang w:val="x-none"/>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73" w:name="_Toc205787748"/>
      <w:r w:rsidRPr="007430C9">
        <w:rPr>
          <w:rFonts w:ascii="Times New Roman" w:eastAsia="Calibri" w:hAnsi="Times New Roman" w:cs="Times New Roman"/>
          <w:b/>
          <w:lang w:val="x-none"/>
        </w:rPr>
        <w:t>13. Сдача-приемка</w:t>
      </w:r>
      <w:bookmarkEnd w:id="73"/>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lang w:val="x-none" w:eastAsia="x-none"/>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13.2. Подрядчик ежемесячно до 2</w:t>
      </w:r>
      <w:r>
        <w:rPr>
          <w:rFonts w:ascii="Times New Roman" w:eastAsia="Times New Roman" w:hAnsi="Times New Roman" w:cs="Times New Roman"/>
          <w:lang w:eastAsia="x-none"/>
        </w:rPr>
        <w:t>0</w:t>
      </w:r>
      <w:r w:rsidR="007430C9" w:rsidRPr="007430C9">
        <w:rPr>
          <w:rFonts w:ascii="Times New Roman" w:eastAsia="Times New Roman" w:hAnsi="Times New Roman" w:cs="Times New Roman"/>
          <w:lang w:val="x-none" w:eastAsia="x-none"/>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13.6.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осуществляется после выполнения Сто</w:t>
      </w:r>
      <w:r w:rsidRPr="007430C9">
        <w:rPr>
          <w:rFonts w:ascii="Times New Roman" w:eastAsia="Times New Roman" w:hAnsi="Times New Roman" w:cs="Times New Roman"/>
          <w:lang w:val="x-none" w:eastAsia="x-none"/>
        </w:rPr>
        <w:softHyphen/>
        <w:t xml:space="preserve">ронами всех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установлен</w:t>
      </w:r>
      <w:r w:rsidRPr="007430C9">
        <w:rPr>
          <w:rFonts w:ascii="Times New Roman" w:eastAsia="Times New Roman" w:hAnsi="Times New Roman" w:cs="Times New Roman"/>
          <w:lang w:val="x-none" w:eastAsia="x-none"/>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13.7.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13.8. При сдаче работы Подрядчик обязан сообщить Заказчику о требовани</w:t>
      </w:r>
      <w:r w:rsidRPr="007430C9">
        <w:rPr>
          <w:rFonts w:ascii="Times New Roman" w:eastAsia="Times New Roman" w:hAnsi="Times New Roman" w:cs="Times New Roman"/>
          <w:lang w:val="x-none" w:eastAsia="x-none"/>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lang w:val="x-none" w:eastAsia="x-none"/>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13.9. Дата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3501A1">
      <w:pPr>
        <w:spacing w:after="0" w:line="240" w:lineRule="auto"/>
        <w:ind w:firstLine="567"/>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lang w:val="x-none"/>
        </w:rPr>
        <w:t>мажорных</w:t>
      </w:r>
      <w:r w:rsidRPr="007430C9">
        <w:rPr>
          <w:rFonts w:ascii="Times New Roman" w:eastAsia="Calibri" w:hAnsi="Times New Roman" w:cs="Times New Roman"/>
          <w:lang w:val="x-none"/>
        </w:rPr>
        <w:t xml:space="preserve"> обстоятельств, оговоренных в ст.19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4" w:name="_Ref12163322"/>
      <w:bookmarkStart w:id="85" w:name="_Ref12332774"/>
      <w:bookmarkStart w:id="86" w:name="_Toc205787752"/>
      <w:r w:rsidRPr="007430C9">
        <w:rPr>
          <w:rFonts w:ascii="Times New Roman" w:eastAsia="Calibri" w:hAnsi="Times New Roman" w:cs="Times New Roman"/>
          <w:b/>
          <w:lang w:val="x-none"/>
        </w:rPr>
        <w:t xml:space="preserve">15. Обстоятельства, о которых Подрядчик обязан предупредить </w:t>
      </w:r>
      <w:bookmarkEnd w:id="84"/>
      <w:bookmarkEnd w:id="85"/>
      <w:bookmarkEnd w:id="86"/>
      <w:r w:rsidRPr="007430C9">
        <w:rPr>
          <w:rFonts w:ascii="Times New Roman" w:eastAsia="Calibri" w:hAnsi="Times New Roman" w:cs="Times New Roman"/>
          <w:b/>
          <w:lang w:val="x-none"/>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val="x-none" w:eastAsia="x-none"/>
        </w:rPr>
      </w:pPr>
      <w:bookmarkStart w:id="87" w:name="_Ref12112399"/>
      <w:r w:rsidRPr="007430C9">
        <w:rPr>
          <w:rFonts w:ascii="Times New Roman" w:eastAsia="Times New Roman" w:hAnsi="Times New Roman" w:cs="Times New Roman"/>
          <w:lang w:val="x-none" w:eastAsia="x-none"/>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7"/>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8"/>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9" w:name="_Toc205787753"/>
      <w:bookmarkEnd w:id="67"/>
      <w:bookmarkEnd w:id="68"/>
      <w:bookmarkEnd w:id="72"/>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lang w:val="x-none"/>
        </w:rPr>
        <w:t xml:space="preserve">. ОБЩИЕ ПОЛОЖЕНИЯ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bookmarkEnd w:id="89"/>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0" w:name="_Toc205787754"/>
      <w:r w:rsidRPr="007430C9">
        <w:rPr>
          <w:rFonts w:ascii="Times New Roman" w:eastAsia="Calibri" w:hAnsi="Times New Roman" w:cs="Times New Roman"/>
          <w:b/>
          <w:lang w:val="x-none"/>
        </w:rPr>
        <w:t>16. Гарантийный период</w:t>
      </w:r>
      <w:bookmarkEnd w:id="90"/>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bookmarkStart w:id="91" w:name="_Toc16341076"/>
      <w:bookmarkStart w:id="92" w:name="_Toc205787763"/>
      <w:r w:rsidRPr="007430C9">
        <w:rPr>
          <w:rFonts w:ascii="Times New Roman" w:eastAsia="Times New Roman" w:hAnsi="Times New Roman" w:cs="Times New Roman"/>
          <w:lang w:val="x-none" w:eastAsia="x-none"/>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lang w:val="x-none" w:eastAsia="x-none"/>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 качество выполнения всех работ в соответствии с утвержденной </w:t>
      </w:r>
      <w:r w:rsidR="00AB3880">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вправе составить соответствующий акт самостоятельно</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16.13. В случае обнаружения дефектов и недостатков, указанных в пункте 16.7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E130DC" w:rsidRDefault="007430C9" w:rsidP="007430C9">
      <w:pPr>
        <w:tabs>
          <w:tab w:val="left" w:pos="993"/>
        </w:tabs>
        <w:spacing w:after="0" w:line="240" w:lineRule="auto"/>
        <w:ind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7430C9" w:rsidRPr="007430C9" w:rsidRDefault="007430C9" w:rsidP="00E130DC">
      <w:pPr>
        <w:tabs>
          <w:tab w:val="left" w:pos="993"/>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3" w:name="_Toc205787762"/>
      <w:r w:rsidRPr="007430C9">
        <w:rPr>
          <w:rFonts w:ascii="Times New Roman" w:eastAsia="Calibri" w:hAnsi="Times New Roman" w:cs="Times New Roman"/>
          <w:b/>
          <w:lang w:val="x-none"/>
        </w:rPr>
        <w:t>17. Ответственность Сторон</w:t>
      </w:r>
      <w:bookmarkEnd w:id="93"/>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17.1.</w:t>
      </w:r>
      <w:r w:rsidRPr="007430C9">
        <w:rPr>
          <w:rFonts w:ascii="Times New Roman" w:eastAsia="Times New Roman" w:hAnsi="Times New Roman" w:cs="Times New Roman"/>
          <w:lang w:val="x-none" w:eastAsia="x-none"/>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w:t>
      </w:r>
      <w:r w:rsidRPr="007430C9">
        <w:rPr>
          <w:rFonts w:ascii="Times New Roman" w:eastAsia="Times New Roman" w:hAnsi="Times New Roman" w:cs="Times New Roman"/>
          <w:lang w:val="x-none" w:eastAsia="x-none"/>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17.2.1.</w:t>
      </w:r>
      <w:r w:rsidRPr="007430C9">
        <w:rPr>
          <w:rFonts w:ascii="Times New Roman" w:eastAsia="Times New Roman" w:hAnsi="Times New Roman" w:cs="Times New Roman"/>
          <w:lang w:val="x-none" w:eastAsia="x-none"/>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Такая пеня устанавливается в размере одной трехсотой действующей на дату уплаты пен</w:t>
      </w:r>
      <w:r w:rsidRPr="007430C9">
        <w:rPr>
          <w:rFonts w:ascii="Times New Roman" w:eastAsia="Times New Roman" w:hAnsi="Times New Roman" w:cs="Times New Roman"/>
          <w:lang w:eastAsia="x-none"/>
        </w:rPr>
        <w:t>и ключевой</w:t>
      </w:r>
      <w:r w:rsidRPr="007430C9">
        <w:rPr>
          <w:rFonts w:ascii="Times New Roman" w:eastAsia="Times New Roman" w:hAnsi="Times New Roman" w:cs="Times New Roman"/>
          <w:lang w:val="x-none" w:eastAsia="x-none"/>
        </w:rPr>
        <w:t xml:space="preserve">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17.2.2.</w:t>
      </w:r>
      <w:r w:rsidRPr="007430C9">
        <w:rPr>
          <w:rFonts w:ascii="Times New Roman" w:eastAsia="Times New Roman" w:hAnsi="Times New Roman" w:cs="Times New Roman"/>
          <w:lang w:val="x-none" w:eastAsia="x-none"/>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 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17.3.</w:t>
      </w:r>
      <w:r w:rsidRPr="007430C9">
        <w:rPr>
          <w:rFonts w:ascii="Times New Roman" w:eastAsia="Times New Roman" w:hAnsi="Times New Roman" w:cs="Times New Roman"/>
          <w:lang w:val="x-none" w:eastAsia="x-none"/>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в размере одной трехсотой действующей на дату уплаты пени</w:t>
      </w:r>
      <w:r w:rsidRPr="007430C9">
        <w:rPr>
          <w:rFonts w:ascii="Times New Roman" w:eastAsia="Times New Roman" w:hAnsi="Times New Roman" w:cs="Times New Roman"/>
          <w:lang w:eastAsia="x-none"/>
        </w:rPr>
        <w:t xml:space="preserve"> ключевой</w:t>
      </w:r>
      <w:r w:rsidRPr="007430C9">
        <w:rPr>
          <w:rFonts w:ascii="Times New Roman" w:eastAsia="Times New Roman" w:hAnsi="Times New Roman" w:cs="Times New Roman"/>
          <w:lang w:val="x-none" w:eastAsia="x-none"/>
        </w:rPr>
        <w:t xml:space="preserve"> ставки</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Центрального банка Российской Федерации от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_________________рублей:</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 процентов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(этапа) в случае,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17.4.</w:t>
      </w:r>
      <w:r w:rsidRPr="007430C9">
        <w:rPr>
          <w:rFonts w:ascii="Times New Roman" w:eastAsia="Times New Roman" w:hAnsi="Times New Roman" w:cs="Times New Roman"/>
          <w:lang w:val="x-none" w:eastAsia="x-none"/>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устанавливается в виде фиксированной суммы и составляет 194 305,74 (Сто девяносто четыре тысячи триста пять) рублей 74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которое не имеет стоимостного выражения, Подрядчик уплачивает Заказчику штраф в размере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E130DC" w:rsidRPr="006E462C" w:rsidRDefault="00E130DC" w:rsidP="006E462C">
      <w:pPr>
        <w:pStyle w:val="s1"/>
        <w:shd w:val="clear" w:color="auto" w:fill="FFFFFF"/>
        <w:spacing w:before="0" w:beforeAutospacing="0" w:after="0" w:afterAutospacing="0"/>
        <w:ind w:firstLine="709"/>
        <w:jc w:val="both"/>
        <w:rPr>
          <w:color w:val="000000"/>
          <w:sz w:val="22"/>
          <w:szCs w:val="22"/>
        </w:rPr>
      </w:pP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lastRenderedPageBreak/>
        <w:t>17.</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8</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9</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или в случае, если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предусмотрены этапы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как процент этапа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w:t>
      </w:r>
      <w:r w:rsidR="006E462C">
        <w:rPr>
          <w:rFonts w:ascii="Times New Roman" w:eastAsia="Times New Roman" w:hAnsi="Times New Roman" w:cs="Times New Roman"/>
          <w:lang w:val="x-none" w:eastAsia="x-none"/>
        </w:rPr>
        <w:t>7.</w:t>
      </w:r>
      <w:r w:rsidR="006E462C">
        <w:rPr>
          <w:rFonts w:ascii="Times New Roman" w:eastAsia="Times New Roman" w:hAnsi="Times New Roman" w:cs="Times New Roman"/>
          <w:lang w:eastAsia="x-none"/>
        </w:rPr>
        <w:t>20</w:t>
      </w:r>
      <w:r w:rsidRPr="007430C9">
        <w:rPr>
          <w:rFonts w:ascii="Times New Roman" w:eastAsia="Times New Roman" w:hAnsi="Times New Roman" w:cs="Times New Roman"/>
          <w:lang w:val="x-none" w:eastAsia="x-none"/>
        </w:rPr>
        <w:t>.</w:t>
      </w:r>
      <w:r w:rsidRPr="007430C9">
        <w:rPr>
          <w:rFonts w:ascii="Times New Roman" w:eastAsia="Times New Roman" w:hAnsi="Times New Roman" w:cs="Times New Roman"/>
          <w:lang w:val="x-none" w:eastAsia="x-none"/>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21</w:t>
      </w:r>
      <w:r w:rsidR="007430C9" w:rsidRPr="007430C9">
        <w:rPr>
          <w:rFonts w:ascii="Times New Roman" w:eastAsia="Times New Roman" w:hAnsi="Times New Roman" w:cs="Times New Roman"/>
          <w:lang w:val="x-none" w:eastAsia="x-none"/>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по которым Подрядчик обязан привлекать к исполнению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lang w:val="x-none" w:eastAsia="x-none"/>
        </w:rPr>
        <w:t>некоммерческих</w:t>
      </w:r>
      <w:r w:rsidR="007430C9" w:rsidRPr="007430C9">
        <w:rPr>
          <w:rFonts w:ascii="Times New Roman" w:eastAsia="Times New Roman" w:hAnsi="Times New Roman" w:cs="Times New Roman"/>
          <w:lang w:val="x-none" w:eastAsia="x-none"/>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22</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23</w:t>
      </w:r>
      <w:r w:rsidR="007430C9" w:rsidRPr="007430C9">
        <w:rPr>
          <w:rFonts w:ascii="Times New Roman" w:eastAsia="Times New Roman" w:hAnsi="Times New Roman" w:cs="Times New Roman"/>
          <w:lang w:val="x-none" w:eastAsia="x-none"/>
        </w:rPr>
        <w:tab/>
        <w:t xml:space="preserve">В случаях, не урегулированных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24</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 Оплата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 xml:space="preserve">18. Обеспечение исполнения </w:t>
      </w:r>
      <w:r w:rsidR="0050220A">
        <w:rPr>
          <w:rFonts w:ascii="Times New Roman" w:eastAsia="Times New Roman" w:hAnsi="Times New Roman" w:cs="Times New Roman"/>
          <w:b/>
          <w:lang w:val="x-none" w:eastAsia="x-none"/>
        </w:rPr>
        <w:t>Контракт</w:t>
      </w:r>
      <w:r w:rsidRPr="007430C9">
        <w:rPr>
          <w:rFonts w:ascii="Times New Roman" w:eastAsia="Times New Roman" w:hAnsi="Times New Roman" w:cs="Times New Roman"/>
          <w:b/>
          <w:lang w:val="x-none" w:eastAsia="x-none"/>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B370E9" w:rsidRPr="00B370E9">
        <w:rPr>
          <w:rFonts w:ascii="Times New Roman" w:hAnsi="Times New Roman" w:cs="Times New Roman"/>
          <w:b/>
          <w:color w:val="5B5B5B"/>
        </w:rPr>
        <w:t>40 786,21 рублей.</w:t>
      </w:r>
      <w:r w:rsidR="00B370E9">
        <w:rPr>
          <w:rFonts w:ascii="Roboto Slab" w:hAnsi="Roboto Slab"/>
          <w:color w:val="5B5B5B"/>
          <w:sz w:val="18"/>
          <w:szCs w:val="18"/>
        </w:rPr>
        <w:t xml:space="preserve">  </w:t>
      </w: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proofErr w:type="spellStart"/>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roofErr w:type="spellEnd"/>
    </w:p>
    <w:p w:rsidR="00B370E9" w:rsidRDefault="00B370E9" w:rsidP="00B370E9">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Pr="0052184D">
        <w:rPr>
          <w:b/>
        </w:rPr>
        <w:t xml:space="preserve"> </w:t>
      </w:r>
      <w:r w:rsidRPr="0072623F">
        <w:rPr>
          <w:rFonts w:eastAsia="Calibri"/>
        </w:rPr>
        <w:t>Б</w:t>
      </w:r>
      <w:r w:rsidRPr="0072623F">
        <w:rPr>
          <w:color w:val="000000" w:themeColor="text1"/>
          <w:sz w:val="22"/>
          <w:szCs w:val="22"/>
        </w:rPr>
        <w:t xml:space="preserve">лагоустройство дворовой территории многоквартирных жилых домов   № 47, 49 по  ул. </w:t>
      </w:r>
      <w:proofErr w:type="gramStart"/>
      <w:r w:rsidRPr="0072623F">
        <w:rPr>
          <w:color w:val="000000" w:themeColor="text1"/>
          <w:sz w:val="22"/>
          <w:szCs w:val="22"/>
        </w:rPr>
        <w:t>Вокзальная</w:t>
      </w:r>
      <w:proofErr w:type="gramEnd"/>
      <w:r w:rsidRPr="0072623F">
        <w:rPr>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Pr>
          <w:color w:val="333333"/>
          <w:sz w:val="22"/>
          <w:szCs w:val="22"/>
        </w:rPr>
        <w:t>,</w:t>
      </w:r>
    </w:p>
    <w:p w:rsidR="00B370E9" w:rsidRDefault="00B370E9" w:rsidP="00B370E9">
      <w:pPr>
        <w:pStyle w:val="a9"/>
        <w:shd w:val="clear" w:color="auto" w:fill="FFFFFF"/>
        <w:spacing w:before="0" w:beforeAutospacing="0" w:after="0" w:afterAutospacing="0"/>
        <w:jc w:val="both"/>
      </w:pPr>
      <w:r w:rsidRPr="0052184D">
        <w:t>№ закупки________________</w:t>
      </w:r>
      <w:r>
        <w:t xml:space="preserve"> </w:t>
      </w:r>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lastRenderedPageBreak/>
        <w:t>19. Форс-мажорные обстоятельства</w:t>
      </w:r>
      <w:bookmarkEnd w:id="91"/>
      <w:bookmarkEnd w:id="92"/>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4" w:name="_Toc16341077"/>
      <w:bookmarkStart w:id="95" w:name="_Toc205787764"/>
      <w:r w:rsidRPr="007430C9">
        <w:rPr>
          <w:rFonts w:ascii="Times New Roman" w:eastAsia="Calibri" w:hAnsi="Times New Roman" w:cs="Times New Roman"/>
          <w:b/>
          <w:lang w:val="x-none"/>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6" w:name="_Toc16341078"/>
      <w:bookmarkStart w:id="97" w:name="_Toc205787765"/>
      <w:r w:rsidRPr="007430C9">
        <w:rPr>
          <w:rFonts w:ascii="Times New Roman" w:eastAsia="Calibri" w:hAnsi="Times New Roman" w:cs="Times New Roman"/>
          <w:b/>
          <w:lang w:val="x-none"/>
        </w:rPr>
        <w:t xml:space="preserve">21. </w:t>
      </w:r>
      <w:bookmarkEnd w:id="96"/>
      <w:bookmarkEnd w:id="97"/>
      <w:r w:rsidRPr="007430C9">
        <w:rPr>
          <w:rFonts w:ascii="Times New Roman" w:eastAsia="Calibri" w:hAnsi="Times New Roman" w:cs="Times New Roman"/>
          <w:b/>
          <w:lang w:val="x-none"/>
        </w:rPr>
        <w:t xml:space="preserve">Срок действия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установлено, что Подрядчик не соответствует установленным </w:t>
      </w:r>
      <w:r w:rsidRPr="007430C9">
        <w:rPr>
          <w:rFonts w:ascii="Times New Roman" w:eastAsia="Times New Roman" w:hAnsi="Times New Roman" w:cs="Times New Roman"/>
          <w:lang w:eastAsia="ru-RU"/>
        </w:rPr>
        <w:lastRenderedPageBreak/>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w:t>
      </w:r>
      <w:r w:rsidRPr="007430C9">
        <w:rPr>
          <w:rFonts w:ascii="Times New Roman" w:eastAsia="Times New Roman" w:hAnsi="Times New Roman" w:cs="Times New Roman"/>
          <w:lang w:eastAsia="ru-RU"/>
        </w:rPr>
        <w:lastRenderedPageBreak/>
        <w:t xml:space="preserve">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firstRow="0" w:lastRow="0" w:firstColumn="0" w:lastColumn="0" w:noHBand="0" w:noVBand="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8"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9"/>
    <w:bookmarkEnd w:id="40"/>
    <w:tbl>
      <w:tblPr>
        <w:tblW w:w="0" w:type="auto"/>
        <w:tblInd w:w="-106" w:type="dxa"/>
        <w:tblLook w:val="04A0" w:firstRow="1" w:lastRow="0" w:firstColumn="1" w:lastColumn="0" w:noHBand="0" w:noVBand="1"/>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B370E9" w:rsidRPr="00B370E9" w:rsidRDefault="006E462C" w:rsidP="00B370E9">
      <w:pPr>
        <w:pStyle w:val="a9"/>
        <w:shd w:val="clear" w:color="auto" w:fill="FFFFFF"/>
        <w:jc w:val="center"/>
        <w:rPr>
          <w:rFonts w:ascii="Roboto" w:hAnsi="Roboto" w:cs="Arial"/>
          <w:color w:val="000000" w:themeColor="text1"/>
          <w:sz w:val="22"/>
          <w:szCs w:val="22"/>
        </w:rPr>
      </w:pPr>
      <w:r w:rsidRPr="00187CB6">
        <w:t>контрактной цены  на выполнение работ по объекту:</w:t>
      </w:r>
      <w:r w:rsidRPr="00187CB6">
        <w:rPr>
          <w:b/>
        </w:rPr>
        <w:t xml:space="preserve"> </w:t>
      </w:r>
      <w:r w:rsidRPr="00187CB6">
        <w:t>"</w:t>
      </w:r>
      <w:r w:rsidR="00B370E9" w:rsidRPr="00B370E9">
        <w:rPr>
          <w:b/>
          <w:color w:val="000000" w:themeColor="text1"/>
          <w:sz w:val="22"/>
          <w:szCs w:val="22"/>
        </w:rPr>
        <w:t xml:space="preserve">Благоустройство дворовой территории многоквартирных жилых домов </w:t>
      </w:r>
      <w:r w:rsidR="00B370E9">
        <w:rPr>
          <w:b/>
          <w:color w:val="000000" w:themeColor="text1"/>
          <w:sz w:val="22"/>
          <w:szCs w:val="22"/>
        </w:rPr>
        <w:t xml:space="preserve"> </w:t>
      </w:r>
      <w:r w:rsidR="00B370E9" w:rsidRPr="00B370E9">
        <w:rPr>
          <w:b/>
          <w:color w:val="000000" w:themeColor="text1"/>
          <w:sz w:val="22"/>
          <w:szCs w:val="22"/>
        </w:rPr>
        <w:t xml:space="preserve">№ 47, 49 по ул. </w:t>
      </w:r>
      <w:proofErr w:type="gramStart"/>
      <w:r w:rsidR="00B370E9" w:rsidRPr="00B370E9">
        <w:rPr>
          <w:b/>
          <w:color w:val="000000" w:themeColor="text1"/>
          <w:sz w:val="22"/>
          <w:szCs w:val="22"/>
        </w:rPr>
        <w:t>Вокзальная</w:t>
      </w:r>
      <w:proofErr w:type="gramEnd"/>
      <w:r w:rsidR="00B370E9" w:rsidRPr="00B370E9">
        <w:rPr>
          <w:b/>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110E0B" w:rsidRPr="00110E0B" w:rsidRDefault="00110E0B" w:rsidP="00110E0B">
      <w:pPr>
        <w:shd w:val="clear" w:color="auto" w:fill="FFFFFF"/>
        <w:spacing w:after="0" w:line="240" w:lineRule="auto"/>
        <w:ind w:left="567" w:right="-41" w:firstLine="284"/>
        <w:jc w:val="center"/>
        <w:rPr>
          <w:b/>
          <w:color w:val="333333"/>
        </w:rPr>
      </w:pPr>
    </w:p>
    <w:p w:rsidR="0039347C" w:rsidRDefault="0039347C"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proofErr w:type="spellStart"/>
      <w:r w:rsidR="0039347C">
        <w:rPr>
          <w:rFonts w:ascii="Times New Roman" w:eastAsia="Lucida Sans Unicode" w:hAnsi="Times New Roman" w:cs="Times New Roman"/>
          <w:kern w:val="1"/>
          <w:lang w:eastAsia="ar-SA"/>
        </w:rPr>
        <w:t>Тимасов</w:t>
      </w:r>
      <w:proofErr w:type="spellEnd"/>
      <w:r w:rsidR="0039347C">
        <w:rPr>
          <w:rFonts w:ascii="Times New Roman" w:eastAsia="Lucida Sans Unicode" w:hAnsi="Times New Roman" w:cs="Times New Roman"/>
          <w:kern w:val="1"/>
          <w:lang w:eastAsia="ar-SA"/>
        </w:rPr>
        <w:t xml:space="preserve">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4C" w:rsidRDefault="0003734C" w:rsidP="0034450E">
      <w:pPr>
        <w:spacing w:after="0" w:line="240" w:lineRule="auto"/>
      </w:pPr>
      <w:r>
        <w:separator/>
      </w:r>
    </w:p>
  </w:endnote>
  <w:endnote w:type="continuationSeparator" w:id="0">
    <w:p w:rsidR="0003734C" w:rsidRDefault="0003734C"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Roboto Sla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69" w:rsidRPr="00A4258A" w:rsidRDefault="00016E69">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Pr>
        <w:rFonts w:ascii="Times New Roman" w:hAnsi="Times New Roman"/>
        <w:noProof/>
      </w:rPr>
      <w:t>19</w:t>
    </w:r>
    <w:r w:rsidRPr="00A4258A">
      <w:rPr>
        <w:rFonts w:ascii="Times New Roman" w:hAnsi="Times New Roman"/>
      </w:rPr>
      <w:fldChar w:fldCharType="end"/>
    </w:r>
  </w:p>
  <w:p w:rsidR="00016E69" w:rsidRPr="00A4258A" w:rsidRDefault="00016E69" w:rsidP="007430C9">
    <w:pPr>
      <w:pStyle w:val="af"/>
      <w:tabs>
        <w:tab w:val="right" w:pos="0"/>
      </w:tabs>
      <w:ind w:firstLine="42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4C" w:rsidRDefault="0003734C" w:rsidP="0034450E">
      <w:pPr>
        <w:spacing w:after="0" w:line="240" w:lineRule="auto"/>
      </w:pPr>
      <w:r>
        <w:separator/>
      </w:r>
    </w:p>
  </w:footnote>
  <w:footnote w:type="continuationSeparator" w:id="0">
    <w:p w:rsidR="0003734C" w:rsidRDefault="0003734C"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29822B281ACFAE79893FB514F19780D14C8ADDC437D59FD80B58662F961E32B86989FCB952C81yCYDN" TargetMode="External"/><Relationship Id="rId5" Type="http://schemas.openxmlformats.org/officeDocument/2006/relationships/settings" Target="settings.xml"/><Relationship Id="rId15" Type="http://schemas.openxmlformats.org/officeDocument/2006/relationships/hyperlink" Target="consultantplus://offline/ref=698EC9AC43F5F788E63DAC6793D536E26C03B0776E9A1BD1AD58050E8351B7C5EAD017C03289lCe3J"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FD53E20AC1A6A6C55955B6A8470087E7632D246407F59C5494AA5CFB66ED8DF8E53B7AC05CC2BBDz2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BAF8-67B2-41C9-B53D-F4C1B563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31</Pages>
  <Words>15864</Words>
  <Characters>90429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43</cp:revision>
  <cp:lastPrinted>2019-03-29T10:46:00Z</cp:lastPrinted>
  <dcterms:created xsi:type="dcterms:W3CDTF">2018-07-09T10:43:00Z</dcterms:created>
  <dcterms:modified xsi:type="dcterms:W3CDTF">2019-03-29T10:56:00Z</dcterms:modified>
</cp:coreProperties>
</file>