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 xml:space="preserve">Администрация сельского поселения </w:t>
      </w:r>
      <w:r w:rsidR="00176791">
        <w:rPr>
          <w:rFonts w:ascii="Times New Roman" w:hAnsi="Times New Roman" w:cs="Times New Roman"/>
          <w:color w:val="000000" w:themeColor="text1"/>
          <w:sz w:val="28"/>
          <w:szCs w:val="28"/>
        </w:rPr>
        <w:t>Рае</w:t>
      </w:r>
      <w:r w:rsidR="00F02EB0" w:rsidRPr="00E02A31">
        <w:rPr>
          <w:rFonts w:ascii="Times New Roman" w:hAnsi="Times New Roman" w:cs="Times New Roman"/>
          <w:color w:val="000000" w:themeColor="text1"/>
          <w:sz w:val="28"/>
          <w:szCs w:val="28"/>
        </w:rPr>
        <w:t>вский</w:t>
      </w:r>
      <w:r w:rsidRPr="00C23BB5">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176791"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hAnsi="Times New Roman" w:cs="Times New Roman"/>
          <w:color w:val="000000" w:themeColor="text1"/>
          <w:sz w:val="24"/>
          <w:szCs w:val="24"/>
        </w:rPr>
        <w:t>Раевский</w:t>
      </w:r>
      <w:r w:rsidR="00C23BB5" w:rsidRPr="00C23BB5">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00176791">
        <w:rPr>
          <w:rFonts w:ascii="Times New Roman" w:eastAsia="Calibri" w:hAnsi="Times New Roman" w:cs="Times New Roman"/>
          <w:bCs/>
          <w:kern w:val="1"/>
          <w:sz w:val="24"/>
          <w:szCs w:val="24"/>
          <w:lang w:eastAsia="ar-SA"/>
        </w:rPr>
        <w:t>Тимасов</w:t>
      </w:r>
      <w:proofErr w:type="spellEnd"/>
      <w:r w:rsidR="00176791">
        <w:rPr>
          <w:rFonts w:ascii="Times New Roman" w:eastAsia="Calibri" w:hAnsi="Times New Roman" w:cs="Times New Roman"/>
          <w:bCs/>
          <w:kern w:val="1"/>
          <w:sz w:val="24"/>
          <w:szCs w:val="24"/>
          <w:lang w:eastAsia="ar-SA"/>
        </w:rPr>
        <w:t xml:space="preserve"> М.А.</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5274BE">
        <w:rPr>
          <w:rFonts w:ascii="Times New Roman" w:eastAsia="Calibri" w:hAnsi="Times New Roman" w:cs="Times New Roman"/>
          <w:bCs/>
          <w:kern w:val="1"/>
          <w:sz w:val="24"/>
          <w:szCs w:val="24"/>
          <w:lang w:eastAsia="ar-SA"/>
        </w:rPr>
        <w:t>03</w:t>
      </w:r>
      <w:r w:rsidR="00176791">
        <w:rPr>
          <w:rFonts w:ascii="Times New Roman" w:eastAsia="Lucida Sans Unicode" w:hAnsi="Times New Roman" w:cs="Times New Roman"/>
          <w:bCs/>
          <w:kern w:val="1"/>
          <w:sz w:val="24"/>
          <w:szCs w:val="24"/>
          <w:lang w:eastAsia="ar-SA"/>
        </w:rPr>
        <w:t xml:space="preserve">» </w:t>
      </w:r>
      <w:r w:rsidR="00EA71DC">
        <w:rPr>
          <w:rFonts w:ascii="Times New Roman" w:eastAsia="Lucida Sans Unicode" w:hAnsi="Times New Roman" w:cs="Times New Roman"/>
          <w:bCs/>
          <w:kern w:val="1"/>
          <w:sz w:val="24"/>
          <w:szCs w:val="24"/>
          <w:lang w:eastAsia="ar-SA"/>
        </w:rPr>
        <w:t>июл</w:t>
      </w:r>
      <w:r w:rsidR="00705675">
        <w:rPr>
          <w:rFonts w:ascii="Times New Roman" w:eastAsia="Lucida Sans Unicode" w:hAnsi="Times New Roman" w:cs="Times New Roman"/>
          <w:bCs/>
          <w:kern w:val="1"/>
          <w:sz w:val="24"/>
          <w:szCs w:val="24"/>
          <w:lang w:eastAsia="ar-SA"/>
        </w:rPr>
        <w:t>я</w:t>
      </w:r>
      <w:r w:rsidR="00176791">
        <w:rPr>
          <w:rFonts w:ascii="Times New Roman" w:eastAsia="Lucida Sans Unicode" w:hAnsi="Times New Roman" w:cs="Times New Roman"/>
          <w:bCs/>
          <w:kern w:val="1"/>
          <w:sz w:val="24"/>
          <w:szCs w:val="24"/>
          <w:lang w:eastAsia="ar-SA"/>
        </w:rPr>
        <w:t xml:space="preserve"> </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E02A31" w:rsidRDefault="00C23BB5" w:rsidP="00705675">
      <w:pPr>
        <w:keepNext/>
        <w:keepLines/>
        <w:widowControl w:val="0"/>
        <w:suppressLineNumbers/>
        <w:suppressAutoHyphens/>
        <w:spacing w:after="0" w:line="240" w:lineRule="auto"/>
        <w:ind w:left="284" w:right="-41"/>
        <w:jc w:val="center"/>
        <w:rPr>
          <w:rFonts w:ascii="Times New Roman" w:hAnsi="Times New Roman" w:cs="Times New Roman"/>
          <w:b/>
          <w:sz w:val="28"/>
          <w:szCs w:val="28"/>
        </w:rPr>
      </w:pPr>
      <w:r w:rsidRPr="00705675">
        <w:rPr>
          <w:rFonts w:ascii="Times New Roman" w:eastAsia="Calibri" w:hAnsi="Times New Roman" w:cs="Times New Roman"/>
          <w:b/>
          <w:bCs/>
          <w:kern w:val="1"/>
          <w:sz w:val="28"/>
          <w:szCs w:val="28"/>
          <w:lang w:eastAsia="ar-SA"/>
        </w:rPr>
        <w:t>на право заключения муниципального контракта</w:t>
      </w:r>
      <w:r w:rsidR="00705675" w:rsidRPr="00705675">
        <w:rPr>
          <w:rFonts w:ascii="Times New Roman" w:eastAsia="Calibri" w:hAnsi="Times New Roman" w:cs="Times New Roman"/>
          <w:b/>
          <w:bCs/>
          <w:kern w:val="1"/>
          <w:sz w:val="28"/>
          <w:szCs w:val="28"/>
          <w:lang w:eastAsia="ar-SA"/>
        </w:rPr>
        <w:t xml:space="preserve"> на </w:t>
      </w:r>
      <w:r w:rsidR="00705675" w:rsidRPr="00705675">
        <w:rPr>
          <w:rFonts w:ascii="Times New Roman" w:hAnsi="Times New Roman" w:cs="Times New Roman"/>
          <w:b/>
          <w:sz w:val="28"/>
          <w:szCs w:val="28"/>
        </w:rPr>
        <w:t>капитальный ремонт крыши административного здания</w:t>
      </w:r>
      <w:r w:rsidR="00EA71DC">
        <w:rPr>
          <w:rFonts w:ascii="Times New Roman" w:hAnsi="Times New Roman" w:cs="Times New Roman"/>
          <w:b/>
          <w:sz w:val="28"/>
          <w:szCs w:val="28"/>
        </w:rPr>
        <w:t xml:space="preserve"> и гаража</w:t>
      </w:r>
      <w:r w:rsidR="00705675" w:rsidRPr="00705675">
        <w:rPr>
          <w:rFonts w:ascii="Times New Roman" w:hAnsi="Times New Roman" w:cs="Times New Roman"/>
          <w:b/>
          <w:sz w:val="28"/>
          <w:szCs w:val="28"/>
        </w:rPr>
        <w:t xml:space="preserve"> СП Раевский сельсовет МР Альшеевский район РБ</w:t>
      </w:r>
    </w:p>
    <w:p w:rsidR="001230BD" w:rsidRPr="00705675" w:rsidRDefault="001230BD" w:rsidP="0070567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Pr>
          <w:rFonts w:ascii="Times New Roman" w:eastAsia="Times New Roman" w:hAnsi="Times New Roman" w:cs="Times New Roman"/>
          <w:b/>
          <w:bCs/>
          <w:color w:val="000000"/>
          <w:kern w:val="2"/>
          <w:sz w:val="20"/>
          <w:szCs w:val="24"/>
          <w:lang w:eastAsia="ru-RU"/>
        </w:rPr>
        <w:t>Разработал:</w:t>
      </w:r>
      <w:r w:rsidR="0099596F">
        <w:rPr>
          <w:rFonts w:ascii="Times New Roman" w:eastAsia="Times New Roman" w:hAnsi="Times New Roman" w:cs="Times New Roman"/>
          <w:bCs/>
          <w:color w:val="000000"/>
          <w:kern w:val="2"/>
          <w:sz w:val="20"/>
          <w:szCs w:val="24"/>
          <w:lang w:eastAsia="ru-RU"/>
        </w:rPr>
        <w:t xml:space="preserve"> Э</w:t>
      </w:r>
      <w:r w:rsidR="00C23BB5" w:rsidRPr="00C23BB5">
        <w:rPr>
          <w:rFonts w:ascii="Times New Roman" w:eastAsia="Times New Roman" w:hAnsi="Times New Roman" w:cs="Times New Roman"/>
          <w:bCs/>
          <w:color w:val="000000"/>
          <w:kern w:val="2"/>
          <w:sz w:val="20"/>
          <w:szCs w:val="24"/>
          <w:lang w:eastAsia="ru-RU"/>
        </w:rPr>
        <w:t xml:space="preserve">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Pr>
          <w:rFonts w:ascii="Times New Roman" w:eastAsia="Times New Roman" w:hAnsi="Times New Roman" w:cs="Times New Roman"/>
          <w:bCs/>
          <w:color w:val="000000"/>
          <w:kern w:val="2"/>
          <w:sz w:val="20"/>
          <w:szCs w:val="24"/>
          <w:lang w:eastAsia="ru-RU"/>
        </w:rPr>
        <w:t>Каюмова</w:t>
      </w:r>
      <w:proofErr w:type="spellEnd"/>
      <w:r>
        <w:rPr>
          <w:rFonts w:ascii="Times New Roman" w:eastAsia="Times New Roman" w:hAnsi="Times New Roman" w:cs="Times New Roman"/>
          <w:bCs/>
          <w:color w:val="000000"/>
          <w:kern w:val="2"/>
          <w:sz w:val="20"/>
          <w:szCs w:val="24"/>
          <w:lang w:eastAsia="ru-RU"/>
        </w:rPr>
        <w:t xml:space="preserve">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A33E06"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Pr>
          <w:rFonts w:ascii="Times New Roman" w:hAnsi="Times New Roman" w:cs="Times New Roman"/>
          <w:color w:val="000000" w:themeColor="text1"/>
          <w:sz w:val="24"/>
          <w:szCs w:val="24"/>
        </w:rPr>
        <w:t>Раевский</w:t>
      </w:r>
      <w:r w:rsidR="005C23AC" w:rsidRPr="00F02EB0">
        <w:rPr>
          <w:rFonts w:ascii="Times New Roman" w:eastAsia="Calibri" w:hAnsi="Times New Roman" w:cs="Times New Roman"/>
          <w:bCs/>
          <w:color w:val="000000" w:themeColor="text1"/>
          <w:kern w:val="1"/>
          <w:sz w:val="24"/>
          <w:szCs w:val="24"/>
          <w:lang w:eastAsia="ar-SA"/>
        </w:rPr>
        <w:t xml:space="preserve"> </w:t>
      </w:r>
      <w:r w:rsidR="00C23BB5" w:rsidRPr="00C23BB5">
        <w:rPr>
          <w:rFonts w:ascii="Times New Roman" w:eastAsia="Calibri" w:hAnsi="Times New Roman" w:cs="Times New Roman"/>
          <w:bCs/>
          <w:kern w:val="1"/>
          <w:sz w:val="24"/>
          <w:szCs w:val="24"/>
          <w:lang w:eastAsia="ar-SA"/>
        </w:rPr>
        <w:t>–</w:t>
      </w:r>
      <w:r w:rsidR="007D1736">
        <w:rPr>
          <w:rFonts w:ascii="Times New Roman" w:eastAsia="Calibri" w:hAnsi="Times New Roman" w:cs="Times New Roman"/>
          <w:bCs/>
          <w:kern w:val="1"/>
          <w:sz w:val="24"/>
          <w:szCs w:val="24"/>
          <w:lang w:eastAsia="ar-SA"/>
        </w:rPr>
        <w:t xml:space="preserve"> 2019</w:t>
      </w:r>
      <w:r w:rsidR="00C23BB5" w:rsidRPr="00C23BB5">
        <w:rPr>
          <w:rFonts w:ascii="Times New Roman" w:eastAsia="Calibri" w:hAnsi="Times New Roman" w:cs="Times New Roman"/>
          <w:bCs/>
          <w:kern w:val="1"/>
          <w:sz w:val="24"/>
          <w:szCs w:val="24"/>
          <w:lang w:eastAsia="ar-SA"/>
        </w:rPr>
        <w:t xml:space="preserve">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5949D8" w:rsidRDefault="005949D8"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043FCB" w:rsidRDefault="00043FC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705675" w:rsidRDefault="0070567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705675" w:rsidRDefault="0070567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043FCB" w:rsidRDefault="00043FC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043FCB" w:rsidRDefault="00043FCB"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5C23AC" w:rsidRPr="00C23BB5" w:rsidRDefault="005C23AC" w:rsidP="00043FCB">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 xml:space="preserve">Администрация сельского поселения </w:t>
      </w:r>
      <w:r w:rsidR="00A33E06">
        <w:rPr>
          <w:rFonts w:ascii="Times New Roman" w:hAnsi="Times New Roman" w:cs="Times New Roman"/>
          <w:color w:val="000000" w:themeColor="text1"/>
          <w:sz w:val="28"/>
          <w:szCs w:val="28"/>
        </w:rPr>
        <w:t>Раевский</w:t>
      </w:r>
      <w:r w:rsidRPr="00C23BB5">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5C23AC" w:rsidRPr="00C23BB5" w:rsidRDefault="005C23AC" w:rsidP="005C23AC">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5C23AC" w:rsidRPr="00C23BB5" w:rsidRDefault="00A33E06"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hAnsi="Times New Roman" w:cs="Times New Roman"/>
          <w:color w:val="000000" w:themeColor="text1"/>
          <w:sz w:val="24"/>
          <w:szCs w:val="24"/>
        </w:rPr>
        <w:t>Раевский</w:t>
      </w:r>
      <w:r w:rsidR="005C23AC" w:rsidRPr="00C23BB5">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00A33E06">
        <w:rPr>
          <w:rFonts w:ascii="Times New Roman" w:eastAsia="Calibri" w:hAnsi="Times New Roman" w:cs="Times New Roman"/>
          <w:bCs/>
          <w:kern w:val="1"/>
          <w:sz w:val="24"/>
          <w:szCs w:val="24"/>
          <w:lang w:eastAsia="ar-SA"/>
        </w:rPr>
        <w:t>Тимасов</w:t>
      </w:r>
      <w:proofErr w:type="spellEnd"/>
      <w:r w:rsidR="00A33E06">
        <w:rPr>
          <w:rFonts w:ascii="Times New Roman" w:eastAsia="Calibri" w:hAnsi="Times New Roman" w:cs="Times New Roman"/>
          <w:bCs/>
          <w:kern w:val="1"/>
          <w:sz w:val="24"/>
          <w:szCs w:val="24"/>
          <w:lang w:eastAsia="ar-SA"/>
        </w:rPr>
        <w:t xml:space="preserve"> М.А.</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5274BE">
        <w:rPr>
          <w:rFonts w:ascii="Times New Roman" w:eastAsia="Calibri" w:hAnsi="Times New Roman" w:cs="Times New Roman"/>
          <w:bCs/>
          <w:kern w:val="1"/>
          <w:sz w:val="24"/>
          <w:szCs w:val="24"/>
          <w:lang w:eastAsia="ar-SA"/>
        </w:rPr>
        <w:t>03</w:t>
      </w:r>
      <w:r w:rsidR="00A33E06">
        <w:rPr>
          <w:rFonts w:ascii="Times New Roman" w:eastAsia="Lucida Sans Unicode" w:hAnsi="Times New Roman" w:cs="Times New Roman"/>
          <w:bCs/>
          <w:kern w:val="1"/>
          <w:sz w:val="24"/>
          <w:szCs w:val="24"/>
          <w:lang w:eastAsia="ar-SA"/>
        </w:rPr>
        <w:t xml:space="preserve">» </w:t>
      </w:r>
      <w:r w:rsidR="00EA71DC">
        <w:rPr>
          <w:rFonts w:ascii="Times New Roman" w:eastAsia="Lucida Sans Unicode" w:hAnsi="Times New Roman" w:cs="Times New Roman"/>
          <w:bCs/>
          <w:kern w:val="1"/>
          <w:sz w:val="24"/>
          <w:szCs w:val="24"/>
          <w:lang w:eastAsia="ar-SA"/>
        </w:rPr>
        <w:t>июл</w:t>
      </w:r>
      <w:r w:rsidR="00705675">
        <w:rPr>
          <w:rFonts w:ascii="Times New Roman" w:eastAsia="Lucida Sans Unicode" w:hAnsi="Times New Roman" w:cs="Times New Roman"/>
          <w:bCs/>
          <w:kern w:val="1"/>
          <w:sz w:val="24"/>
          <w:szCs w:val="24"/>
          <w:lang w:eastAsia="ar-SA"/>
        </w:rPr>
        <w:t>я</w:t>
      </w:r>
      <w:r>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5C23AC" w:rsidRPr="00C23BB5" w:rsidRDefault="005C23AC" w:rsidP="005C23AC">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5C23AC"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5E354A">
        <w:rPr>
          <w:rFonts w:ascii="Times New Roman" w:eastAsia="Times New Roman" w:hAnsi="Times New Roman" w:cs="Times New Roman"/>
          <w:bCs/>
          <w:sz w:val="24"/>
          <w:szCs w:val="24"/>
          <w:lang w:eastAsia="ru-RU"/>
        </w:rPr>
        <w:t>11</w:t>
      </w:r>
      <w:r w:rsidR="007D1736">
        <w:rPr>
          <w:rFonts w:ascii="Times New Roman" w:eastAsia="Times New Roman" w:hAnsi="Times New Roman" w:cs="Times New Roman"/>
          <w:bCs/>
          <w:sz w:val="24"/>
          <w:szCs w:val="24"/>
          <w:lang w:eastAsia="ru-RU"/>
        </w:rPr>
        <w:t>»</w:t>
      </w:r>
      <w:r w:rsidR="00B3360E">
        <w:rPr>
          <w:rFonts w:ascii="Times New Roman" w:eastAsia="Times New Roman" w:hAnsi="Times New Roman" w:cs="Times New Roman"/>
          <w:bCs/>
          <w:sz w:val="24"/>
          <w:szCs w:val="24"/>
          <w:lang w:eastAsia="ru-RU"/>
        </w:rPr>
        <w:t xml:space="preserve">  </w:t>
      </w:r>
      <w:r w:rsidR="00EA71DC">
        <w:rPr>
          <w:rFonts w:ascii="Times New Roman" w:eastAsia="Times New Roman" w:hAnsi="Times New Roman" w:cs="Times New Roman"/>
          <w:bCs/>
          <w:sz w:val="24"/>
          <w:szCs w:val="24"/>
          <w:lang w:eastAsia="ru-RU"/>
        </w:rPr>
        <w:t>июл</w:t>
      </w:r>
      <w:r w:rsidR="002545D4">
        <w:rPr>
          <w:rFonts w:ascii="Times New Roman" w:eastAsia="Times New Roman" w:hAnsi="Times New Roman" w:cs="Times New Roman"/>
          <w:bCs/>
          <w:sz w:val="24"/>
          <w:szCs w:val="24"/>
          <w:lang w:eastAsia="ru-RU"/>
        </w:rPr>
        <w:t>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A33E0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E354A">
        <w:rPr>
          <w:rFonts w:ascii="Times New Roman" w:eastAsia="Times New Roman" w:hAnsi="Times New Roman" w:cs="Times New Roman"/>
          <w:bCs/>
          <w:sz w:val="24"/>
          <w:szCs w:val="24"/>
          <w:lang w:eastAsia="ru-RU"/>
        </w:rPr>
        <w:t>12</w:t>
      </w:r>
      <w:r w:rsidR="00C23BB5" w:rsidRPr="00C23BB5">
        <w:rPr>
          <w:rFonts w:ascii="Times New Roman" w:eastAsia="Times New Roman" w:hAnsi="Times New Roman" w:cs="Times New Roman"/>
          <w:bCs/>
          <w:sz w:val="24"/>
          <w:szCs w:val="24"/>
          <w:lang w:eastAsia="ru-RU"/>
        </w:rPr>
        <w:t xml:space="preserve">» </w:t>
      </w:r>
      <w:r w:rsidR="00EA71DC">
        <w:rPr>
          <w:rFonts w:ascii="Times New Roman" w:eastAsia="Times New Roman" w:hAnsi="Times New Roman" w:cs="Times New Roman"/>
          <w:bCs/>
          <w:sz w:val="24"/>
          <w:szCs w:val="24"/>
          <w:lang w:eastAsia="ru-RU"/>
        </w:rPr>
        <w:t>июл</w:t>
      </w:r>
      <w:r w:rsidR="002545D4">
        <w:rPr>
          <w:rFonts w:ascii="Times New Roman" w:eastAsia="Times New Roman" w:hAnsi="Times New Roman" w:cs="Times New Roman"/>
          <w:bCs/>
          <w:sz w:val="24"/>
          <w:szCs w:val="24"/>
          <w:lang w:eastAsia="ru-RU"/>
        </w:rPr>
        <w:t>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A33E06"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EA71DC">
        <w:rPr>
          <w:rFonts w:ascii="Times New Roman" w:eastAsia="Times New Roman" w:hAnsi="Times New Roman" w:cs="Times New Roman"/>
          <w:bCs/>
          <w:sz w:val="24"/>
          <w:szCs w:val="24"/>
          <w:lang w:eastAsia="ru-RU"/>
        </w:rPr>
        <w:t>15</w:t>
      </w:r>
      <w:r w:rsidR="00C23BB5" w:rsidRPr="00C23BB5">
        <w:rPr>
          <w:rFonts w:ascii="Times New Roman" w:eastAsia="Times New Roman" w:hAnsi="Times New Roman" w:cs="Times New Roman"/>
          <w:bCs/>
          <w:sz w:val="24"/>
          <w:szCs w:val="24"/>
          <w:lang w:eastAsia="ru-RU"/>
        </w:rPr>
        <w:t xml:space="preserve">» </w:t>
      </w:r>
      <w:r w:rsidR="00EA71DC">
        <w:rPr>
          <w:rFonts w:ascii="Times New Roman" w:eastAsia="Times New Roman" w:hAnsi="Times New Roman" w:cs="Times New Roman"/>
          <w:bCs/>
          <w:sz w:val="24"/>
          <w:szCs w:val="24"/>
          <w:lang w:eastAsia="ru-RU"/>
        </w:rPr>
        <w:t xml:space="preserve"> июл</w:t>
      </w:r>
      <w:r w:rsidR="002545D4">
        <w:rPr>
          <w:rFonts w:ascii="Times New Roman" w:eastAsia="Times New Roman" w:hAnsi="Times New Roman" w:cs="Times New Roman"/>
          <w:bCs/>
          <w:sz w:val="24"/>
          <w:szCs w:val="24"/>
          <w:lang w:eastAsia="ru-RU"/>
        </w:rPr>
        <w:t>я</w:t>
      </w:r>
      <w:r w:rsidR="007D1736">
        <w:rPr>
          <w:rFonts w:ascii="Times New Roman" w:eastAsia="Times New Roman" w:hAnsi="Times New Roman" w:cs="Times New Roman"/>
          <w:bCs/>
          <w:sz w:val="24"/>
          <w:szCs w:val="24"/>
          <w:lang w:eastAsia="ru-RU"/>
        </w:rPr>
        <w:t xml:space="preserve">  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B3360E"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F2633B" w:rsidRDefault="00F2633B"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A33E06" w:rsidRPr="00A33E06" w:rsidRDefault="006269F2" w:rsidP="00A33E06">
      <w:pPr>
        <w:pStyle w:val="a9"/>
        <w:shd w:val="clear" w:color="auto" w:fill="FFFFFF"/>
        <w:spacing w:before="0" w:beforeAutospacing="0" w:after="0" w:afterAutospacing="0"/>
        <w:jc w:val="center"/>
        <w:rPr>
          <w:color w:val="000000" w:themeColor="text1"/>
        </w:rPr>
      </w:pPr>
      <w:r w:rsidRPr="00E3549C">
        <w:rPr>
          <w:b/>
          <w:bCs/>
        </w:rPr>
        <w:t xml:space="preserve">на </w:t>
      </w:r>
      <w:r w:rsidR="00705675" w:rsidRPr="00705675">
        <w:rPr>
          <w:b/>
        </w:rPr>
        <w:t xml:space="preserve">капитальный ремонт крыши административного здания </w:t>
      </w:r>
      <w:r w:rsidR="00EA71DC">
        <w:rPr>
          <w:b/>
        </w:rPr>
        <w:t xml:space="preserve">и гаража </w:t>
      </w:r>
      <w:r w:rsidR="00705675" w:rsidRPr="00705675">
        <w:rPr>
          <w:b/>
        </w:rPr>
        <w:t>СП Раевский сельсовет МР Альшеевский район РБ</w:t>
      </w:r>
    </w:p>
    <w:p w:rsidR="00A33E06"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E02A31" w:rsidRDefault="00BA6CE7" w:rsidP="00E02A31">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r w:rsidR="00F02EB0">
              <w:rPr>
                <w:rFonts w:ascii="Times New Roman" w:hAnsi="Times New Roman" w:cs="Times New Roman"/>
              </w:rPr>
              <w:t xml:space="preserve"> </w:t>
            </w:r>
            <w:r w:rsidR="00E02A31">
              <w:rPr>
                <w:rFonts w:ascii="Times New Roman" w:hAnsi="Times New Roman" w:cs="Times New Roman"/>
              </w:rPr>
              <w:t xml:space="preserve"> </w:t>
            </w:r>
          </w:p>
          <w:p w:rsidR="00BA6CE7" w:rsidRPr="00705675" w:rsidRDefault="00705675" w:rsidP="004758A6">
            <w:pPr>
              <w:pStyle w:val="a9"/>
              <w:shd w:val="clear" w:color="auto" w:fill="FFFFFF"/>
              <w:spacing w:before="0" w:beforeAutospacing="0" w:after="0" w:afterAutospacing="0"/>
              <w:rPr>
                <w:b/>
                <w:sz w:val="22"/>
                <w:szCs w:val="22"/>
              </w:rPr>
            </w:pPr>
            <w:r w:rsidRPr="00705675">
              <w:rPr>
                <w:b/>
              </w:rPr>
              <w:t>Капитальный ремонт крыши административного здания</w:t>
            </w:r>
            <w:r w:rsidR="00EA71DC">
              <w:rPr>
                <w:b/>
              </w:rPr>
              <w:t xml:space="preserve"> и гаража</w:t>
            </w:r>
            <w:r w:rsidRPr="00705675">
              <w:rPr>
                <w:b/>
              </w:rPr>
              <w:t xml:space="preserve"> СП Раевский сельсовет МР Альшеевский район РБ</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EA71DC" w:rsidRDefault="00EA71DC" w:rsidP="00F02EB0">
            <w:pPr>
              <w:spacing w:after="0" w:line="240" w:lineRule="auto"/>
              <w:rPr>
                <w:rFonts w:ascii="Times New Roman" w:hAnsi="Times New Roman" w:cs="Times New Roman"/>
                <w:b/>
                <w:i/>
                <w:iCs/>
                <w:sz w:val="24"/>
                <w:szCs w:val="24"/>
              </w:rPr>
            </w:pPr>
            <w:r w:rsidRPr="00EA71DC">
              <w:rPr>
                <w:rFonts w:ascii="Roboto" w:hAnsi="Roboto"/>
                <w:b/>
                <w:color w:val="333333"/>
                <w:sz w:val="24"/>
                <w:szCs w:val="24"/>
                <w:shd w:val="clear" w:color="auto" w:fill="FFFFFF"/>
              </w:rPr>
              <w:t>193020200127902020100100260194391244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F02EB0" w:rsidRPr="00353282" w:rsidRDefault="00F02EB0" w:rsidP="00F02EB0">
            <w:pPr>
              <w:spacing w:after="0" w:line="240" w:lineRule="auto"/>
              <w:jc w:val="both"/>
              <w:rPr>
                <w:rFonts w:ascii="Times New Roman" w:eastAsia="Calibri" w:hAnsi="Times New Roman" w:cs="Times New Roman"/>
              </w:rPr>
            </w:pPr>
            <w:r w:rsidRPr="00353282">
              <w:rPr>
                <w:rFonts w:ascii="Times New Roman" w:eastAsia="Calibri" w:hAnsi="Times New Roman" w:cs="Times New Roman"/>
                <w:b/>
              </w:rPr>
              <w:t>Номер контактного телефона:</w:t>
            </w:r>
            <w:r w:rsidRPr="00353282">
              <w:rPr>
                <w:rFonts w:ascii="Times New Roman" w:eastAsia="Calibri" w:hAnsi="Times New Roman" w:cs="Times New Roman"/>
              </w:rPr>
              <w:t xml:space="preserve"> 8 (</w:t>
            </w:r>
            <w:r w:rsidRPr="00353282">
              <w:rPr>
                <w:rFonts w:ascii="Times New Roman" w:eastAsia="Calibri" w:hAnsi="Times New Roman" w:cs="Times New Roman"/>
                <w:bCs/>
              </w:rPr>
              <w:t>34754) 2-23-41</w:t>
            </w:r>
          </w:p>
          <w:p w:rsidR="00F02EB0" w:rsidRPr="00353282" w:rsidRDefault="00F02EB0" w:rsidP="00F02EB0">
            <w:pPr>
              <w:spacing w:after="0" w:line="240" w:lineRule="auto"/>
              <w:rPr>
                <w:rFonts w:ascii="Times New Roman" w:eastAsia="Calibri" w:hAnsi="Times New Roman" w:cs="Times New Roman"/>
                <w:b/>
              </w:rPr>
            </w:pPr>
            <w:r w:rsidRPr="00353282">
              <w:rPr>
                <w:rFonts w:ascii="Times New Roman" w:eastAsia="Calibri" w:hAnsi="Times New Roman" w:cs="Times New Roman"/>
                <w:b/>
              </w:rPr>
              <w:t xml:space="preserve">Адрес электронной почты: </w:t>
            </w:r>
            <w:r w:rsidR="00FD7D1F" w:rsidRPr="00FD7D1F">
              <w:rPr>
                <w:rFonts w:ascii="Times New Roman" w:hAnsi="Times New Roman" w:cs="Times New Roman"/>
              </w:rPr>
              <w:t>zss1505@mail.ru</w:t>
            </w:r>
            <w:r w:rsidRPr="00353282">
              <w:rPr>
                <w:rFonts w:ascii="Times New Roman" w:eastAsia="Calibri" w:hAnsi="Times New Roman" w:cs="Times New Roman"/>
                <w:b/>
              </w:rPr>
              <w:t xml:space="preserve"> </w:t>
            </w:r>
          </w:p>
          <w:p w:rsidR="00CB75C5" w:rsidRPr="00E3549C" w:rsidRDefault="00F02EB0" w:rsidP="00B3360E">
            <w:pPr>
              <w:spacing w:after="0" w:line="240" w:lineRule="auto"/>
              <w:jc w:val="both"/>
              <w:rPr>
                <w:rFonts w:ascii="Times New Roman" w:hAnsi="Times New Roman" w:cs="Times New Roman"/>
              </w:rPr>
            </w:pPr>
            <w:r w:rsidRPr="00353282">
              <w:rPr>
                <w:rFonts w:ascii="Times New Roman" w:eastAsia="Calibri" w:hAnsi="Times New Roman" w:cs="Times New Roman"/>
                <w:b/>
              </w:rPr>
              <w:t>Ответственное должностное лицо заказчика:</w:t>
            </w:r>
            <w:r w:rsidRPr="00353282">
              <w:rPr>
                <w:rFonts w:ascii="Calibri" w:eastAsia="Calibri" w:hAnsi="Calibri" w:cs="Times New Roman"/>
              </w:rPr>
              <w:t xml:space="preserve"> </w:t>
            </w:r>
            <w:proofErr w:type="spellStart"/>
            <w:r w:rsidR="00B3360E">
              <w:rPr>
                <w:rFonts w:ascii="Times New Roman" w:eastAsia="Calibri" w:hAnsi="Times New Roman" w:cs="Times New Roman"/>
              </w:rPr>
              <w:t>Каюмова</w:t>
            </w:r>
            <w:proofErr w:type="spellEnd"/>
            <w:r w:rsidR="00B3360E">
              <w:rPr>
                <w:rFonts w:ascii="Times New Roman" w:eastAsia="Calibri" w:hAnsi="Times New Roman" w:cs="Times New Roman"/>
              </w:rPr>
              <w:t xml:space="preserve"> </w:t>
            </w:r>
            <w:r w:rsidRPr="00B74DDC">
              <w:rPr>
                <w:rFonts w:ascii="Times New Roman" w:eastAsia="Calibri" w:hAnsi="Times New Roman" w:cs="Times New Roman"/>
              </w:rPr>
              <w:t xml:space="preserve">Светлана </w:t>
            </w:r>
            <w:r w:rsidR="00B3360E">
              <w:rPr>
                <w:rFonts w:ascii="Times New Roman" w:eastAsia="Calibri" w:hAnsi="Times New Roman" w:cs="Times New Roman"/>
              </w:rPr>
              <w:t>Сергеевна</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E45DF6" w:rsidP="00A31637">
            <w:pPr>
              <w:spacing w:after="0" w:line="240" w:lineRule="auto"/>
              <w:rPr>
                <w:rFonts w:ascii="Times New Roman" w:hAnsi="Times New Roman" w:cs="Times New Roman"/>
              </w:rPr>
            </w:pPr>
            <w:r w:rsidRPr="00E45DF6">
              <w:rPr>
                <w:rFonts w:ascii="Times New Roman" w:hAnsi="Times New Roman" w:cs="Times New Roman"/>
                <w:b/>
                <w:color w:val="000000"/>
                <w:shd w:val="clear" w:color="auto" w:fill="FFFFFF"/>
              </w:rPr>
              <w:t>1 791 165,74</w:t>
            </w:r>
            <w:r>
              <w:rPr>
                <w:rFonts w:ascii="Roboto" w:hAnsi="Roboto"/>
                <w:color w:val="000000"/>
                <w:sz w:val="18"/>
                <w:szCs w:val="18"/>
                <w:shd w:val="clear" w:color="auto" w:fill="FFFFFF"/>
              </w:rPr>
              <w:t xml:space="preserve"> </w:t>
            </w:r>
            <w:r w:rsidR="006269F2" w:rsidRPr="00E3549C">
              <w:rPr>
                <w:rFonts w:ascii="Times New Roman" w:hAnsi="Times New Roman" w:cs="Times New Roman"/>
                <w:b/>
              </w:rPr>
              <w:t>рублей</w:t>
            </w:r>
            <w:r w:rsidR="00024E39">
              <w:rPr>
                <w:rFonts w:ascii="Times New Roman" w:hAnsi="Times New Roman" w:cs="Times New Roman"/>
                <w:b/>
              </w:rPr>
              <w:t xml:space="preserve"> </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6269F2" w:rsidRPr="004758A6" w:rsidRDefault="004758A6" w:rsidP="004758A6">
            <w:pPr>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w:t>
            </w:r>
            <w:r w:rsidR="00F13A75">
              <w:rPr>
                <w:rFonts w:ascii="Times New Roman" w:eastAsia="Calibri" w:hAnsi="Times New Roman" w:cs="Times New Roman"/>
                <w:bCs/>
              </w:rPr>
              <w:t xml:space="preserve"> </w:t>
            </w:r>
            <w:r w:rsidR="00B3360E" w:rsidRPr="00DC729E">
              <w:rPr>
                <w:rFonts w:ascii="Times New Roman" w:eastAsia="Times New Roman" w:hAnsi="Times New Roman" w:cs="Times New Roman"/>
                <w:lang w:eastAsia="ru-RU"/>
              </w:rPr>
              <w:t xml:space="preserve">средства </w:t>
            </w:r>
            <w:r w:rsidR="00B3360E" w:rsidRPr="00DC729E">
              <w:rPr>
                <w:rFonts w:ascii="Times New Roman" w:eastAsia="Calibri" w:hAnsi="Times New Roman" w:cs="Times New Roman"/>
                <w:bCs/>
              </w:rPr>
              <w:t xml:space="preserve">бюджета сельского поселения </w:t>
            </w:r>
            <w:r w:rsidR="00A33E06">
              <w:rPr>
                <w:rFonts w:ascii="Times New Roman" w:hAnsi="Times New Roman" w:cs="Times New Roman"/>
              </w:rPr>
              <w:t>Раевский</w:t>
            </w:r>
            <w:r w:rsidR="00B3360E" w:rsidRPr="00DC729E">
              <w:rPr>
                <w:rFonts w:ascii="Times New Roman" w:eastAsia="Calibri" w:hAnsi="Times New Roman" w:cs="Times New Roman"/>
                <w:bCs/>
              </w:rPr>
              <w:t xml:space="preserve"> сельсовет муниципального</w:t>
            </w:r>
            <w:r w:rsidR="00B3360E">
              <w:rPr>
                <w:rFonts w:ascii="Times New Roman" w:eastAsia="Calibri" w:hAnsi="Times New Roman" w:cs="Times New Roman"/>
                <w:bCs/>
              </w:rPr>
              <w:t xml:space="preserve"> </w:t>
            </w:r>
            <w:r w:rsidR="00B3360E" w:rsidRPr="00DC729E">
              <w:rPr>
                <w:rFonts w:ascii="Times New Roman" w:eastAsia="Calibri" w:hAnsi="Times New Roman" w:cs="Times New Roman"/>
                <w:bCs/>
              </w:rPr>
              <w:t>района Альшеевский район Республики Башкортостан</w:t>
            </w:r>
            <w:r w:rsidR="00B3360E">
              <w:rPr>
                <w:rFonts w:ascii="Times New Roman" w:eastAsia="Calibri" w:hAnsi="Times New Roman" w:cs="Times New Roman"/>
                <w:bCs/>
              </w:rPr>
              <w:t>;</w:t>
            </w:r>
            <w:r w:rsidR="00B3360E" w:rsidRPr="00DC729E">
              <w:rPr>
                <w:rFonts w:ascii="Times New Roman" w:eastAsia="Calibri" w:hAnsi="Times New Roman" w:cs="Times New Roman"/>
                <w:bCs/>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порядок 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r w:rsidR="00FD7D1F">
              <w:rPr>
                <w:rFonts w:ascii="Times New Roman" w:hAnsi="Times New Roman" w:cs="Times New Roman"/>
              </w:rPr>
              <w:t xml:space="preserve"> </w:t>
            </w:r>
          </w:p>
        </w:tc>
        <w:tc>
          <w:tcPr>
            <w:tcW w:w="7015" w:type="dxa"/>
            <w:gridSpan w:val="4"/>
          </w:tcPr>
          <w:p w:rsidR="00AC5C3A" w:rsidRDefault="009B0237" w:rsidP="00AC5C3A">
            <w:pPr>
              <w:spacing w:line="240" w:lineRule="auto"/>
              <w:jc w:val="both"/>
              <w:rPr>
                <w:rFonts w:ascii="Times New Roman" w:eastAsia="Calibri" w:hAnsi="Times New Roman" w:cs="Times New Roman"/>
              </w:rPr>
            </w:pPr>
            <w:r w:rsidRPr="00E3549C">
              <w:rPr>
                <w:rFonts w:ascii="Times New Roman" w:hAnsi="Times New Roman" w:cs="Times New Roman"/>
              </w:rPr>
              <w:t xml:space="preserve"> </w:t>
            </w:r>
            <w:r w:rsidR="00AC5C3A">
              <w:rPr>
                <w:rFonts w:ascii="Times New Roman" w:eastAsia="Calibri" w:hAnsi="Times New Roman" w:cs="Times New Roman"/>
              </w:rPr>
              <w:t xml:space="preserve">Размер обеспечения заявки на участие в электронном  аукционе  </w:t>
            </w:r>
            <w:r w:rsidR="00AC5C3A">
              <w:rPr>
                <w:rFonts w:ascii="Times New Roman" w:eastAsia="Calibri" w:hAnsi="Times New Roman" w:cs="Times New Roman"/>
                <w:b/>
              </w:rPr>
              <w:t>1%</w:t>
            </w:r>
            <w:r w:rsidR="00AC5C3A">
              <w:rPr>
                <w:rFonts w:ascii="Times New Roman" w:eastAsia="Calibri" w:hAnsi="Times New Roman" w:cs="Times New Roman"/>
              </w:rPr>
              <w:t xml:space="preserve"> начальной (максимальной) цены контракта.</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Default="00602657" w:rsidP="007D23B9">
            <w:pPr>
              <w:spacing w:after="0" w:line="240" w:lineRule="auto"/>
              <w:jc w:val="both"/>
              <w:rPr>
                <w:rFonts w:ascii="Times New Roman" w:hAnsi="Times New Roman" w:cs="Times New Roman"/>
              </w:rPr>
            </w:pPr>
          </w:p>
          <w:p w:rsidR="00F02EB0" w:rsidRDefault="00F02EB0" w:rsidP="007D23B9">
            <w:pPr>
              <w:spacing w:after="0" w:line="240" w:lineRule="auto"/>
              <w:jc w:val="both"/>
              <w:rPr>
                <w:rFonts w:ascii="Times New Roman" w:hAnsi="Times New Roman" w:cs="Times New Roman"/>
              </w:rPr>
            </w:pPr>
          </w:p>
          <w:p w:rsidR="00F02EB0" w:rsidRDefault="00F02EB0" w:rsidP="007D23B9">
            <w:pPr>
              <w:spacing w:after="0" w:line="240" w:lineRule="auto"/>
              <w:jc w:val="both"/>
              <w:rPr>
                <w:rFonts w:ascii="Times New Roman" w:hAnsi="Times New Roman" w:cs="Times New Roman"/>
              </w:rPr>
            </w:pPr>
          </w:p>
          <w:p w:rsidR="00F02EB0" w:rsidRPr="00E3549C" w:rsidRDefault="00F02EB0"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w:t>
            </w:r>
            <w:r w:rsidRPr="00E3549C">
              <w:rPr>
                <w:rFonts w:ascii="Times New Roman" w:hAnsi="Times New Roman" w:cs="Times New Roman"/>
              </w:rPr>
              <w:lastRenderedPageBreak/>
              <w:t>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A06A54">
              <w:rPr>
                <w:rFonts w:ascii="Times New Roman" w:hAnsi="Times New Roman" w:cs="Times New Roman"/>
              </w:rPr>
              <w:t xml:space="preserve"> </w:t>
            </w:r>
            <w:r w:rsidRPr="00E3549C">
              <w:rPr>
                <w:rFonts w:ascii="Times New Roman" w:hAnsi="Times New Roman" w:cs="Times New Roman"/>
              </w:rPr>
              <w:t xml:space="preserve">цены </w:t>
            </w:r>
            <w:r w:rsidRPr="00E3549C">
              <w:rPr>
                <w:rFonts w:ascii="Times New Roman" w:hAnsi="Times New Roman" w:cs="Times New Roman"/>
              </w:rPr>
              <w:lastRenderedPageBreak/>
              <w:t>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8935D3" w:rsidP="002A76D8">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r w:rsidR="002A76D8">
              <w:rPr>
                <w:rFonts w:ascii="Times New Roman" w:eastAsia="Calibri" w:hAnsi="Times New Roman" w:cs="Times New Roman"/>
                <w:b/>
              </w:rPr>
              <w:t xml:space="preserve"> </w:t>
            </w:r>
          </w:p>
          <w:p w:rsidR="00EF706B" w:rsidRPr="008935D3" w:rsidRDefault="00161F70" w:rsidP="002A76D8">
            <w:pPr>
              <w:spacing w:after="0" w:line="240" w:lineRule="auto"/>
              <w:jc w:val="both"/>
            </w:pPr>
            <w:r w:rsidRPr="002A76D8">
              <w:rPr>
                <w:rFonts w:ascii="Times New Roman" w:hAnsi="Times New Roman" w:cs="Times New Roman"/>
              </w:rPr>
              <w:t>В назначении платежа указать</w:t>
            </w:r>
            <w:r w:rsidR="008062D7" w:rsidRPr="002A76D8">
              <w:rPr>
                <w:rFonts w:ascii="Times New Roman" w:hAnsi="Times New Roman" w:cs="Times New Roman"/>
                <w:color w:val="000000" w:themeColor="text1"/>
              </w:rPr>
              <w:t>:</w:t>
            </w:r>
            <w:r w:rsidRPr="002A76D8">
              <w:rPr>
                <w:rFonts w:ascii="Times New Roman" w:hAnsi="Times New Roman" w:cs="Times New Roman"/>
                <w:b/>
                <w:color w:val="000000" w:themeColor="text1"/>
              </w:rPr>
              <w:t xml:space="preserve"> </w:t>
            </w:r>
            <w:r w:rsidR="001230BD" w:rsidRPr="001230BD">
              <w:rPr>
                <w:rFonts w:ascii="Times New Roman" w:hAnsi="Times New Roman" w:cs="Times New Roman"/>
              </w:rPr>
              <w:t xml:space="preserve">Капитальный ремонт крыши административного здания </w:t>
            </w:r>
            <w:r w:rsidR="00EA71DC">
              <w:rPr>
                <w:rFonts w:ascii="Times New Roman" w:hAnsi="Times New Roman" w:cs="Times New Roman"/>
              </w:rPr>
              <w:t xml:space="preserve">и гаража </w:t>
            </w:r>
            <w:r w:rsidR="001230BD" w:rsidRPr="001230BD">
              <w:rPr>
                <w:rFonts w:ascii="Times New Roman" w:hAnsi="Times New Roman" w:cs="Times New Roman"/>
              </w:rPr>
              <w:t>СП Раевский сельсовет МР Альшеевский район РБ</w:t>
            </w:r>
            <w:r w:rsidR="002A76D8">
              <w:rPr>
                <w:rFonts w:ascii="Times New Roman" w:hAnsi="Times New Roman" w:cs="Times New Roman"/>
                <w:color w:val="333333"/>
              </w:rPr>
              <w:t xml:space="preserve">, </w:t>
            </w:r>
            <w:r w:rsidR="002A76D8" w:rsidRPr="002A76D8">
              <w:rPr>
                <w:rFonts w:ascii="Times New Roman" w:hAnsi="Times New Roman" w:cs="Times New Roman"/>
                <w:color w:val="333333"/>
              </w:rPr>
              <w:t xml:space="preserve">№ </w:t>
            </w:r>
            <w:r w:rsidRPr="002A76D8">
              <w:rPr>
                <w:rFonts w:ascii="Times New Roman" w:hAnsi="Times New Roman" w:cs="Times New Roman"/>
              </w:rPr>
              <w:t>закупки________________</w:t>
            </w:r>
            <w:r w:rsidR="00EF706B" w:rsidRPr="008935D3">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w:t>
            </w:r>
            <w:r w:rsidRPr="00201296">
              <w:rPr>
                <w:sz w:val="22"/>
                <w:szCs w:val="22"/>
              </w:rPr>
              <w:lastRenderedPageBreak/>
              <w:t>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F2597A"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w:t>
            </w:r>
            <w:r w:rsidRPr="00E3549C">
              <w:rPr>
                <w:rFonts w:ascii="Times New Roman" w:hAnsi="Times New Roman" w:cs="Times New Roman"/>
              </w:rPr>
              <w:lastRenderedPageBreak/>
              <w:t xml:space="preserve">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lastRenderedPageBreak/>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Поставщик (подрядчик, исполнитель) вправе принять решение об </w:t>
            </w:r>
            <w:r w:rsidRPr="00E3549C">
              <w:rPr>
                <w:rFonts w:ascii="Times New Roman" w:hAnsi="Times New Roman" w:cs="Times New Roman"/>
              </w:rPr>
              <w:lastRenderedPageBreak/>
              <w:t>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lastRenderedPageBreak/>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F2597A"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а) суммарная доля участия Российской Федерации, субъектов </w:t>
            </w:r>
            <w:r w:rsidRPr="00E3549C">
              <w:rPr>
                <w:rFonts w:ascii="Times New Roman" w:eastAsia="Calibri" w:hAnsi="Times New Roman" w:cs="Times New Roman"/>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w:t>
            </w:r>
            <w:r w:rsidRPr="00E3549C">
              <w:rPr>
                <w:rFonts w:ascii="Times New Roman" w:eastAsia="Calibri" w:hAnsi="Times New Roman" w:cs="Times New Roman"/>
              </w:rPr>
              <w:lastRenderedPageBreak/>
              <w:t xml:space="preserve">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w:t>
            </w:r>
            <w:r w:rsidRPr="00E3549C">
              <w:rPr>
                <w:rFonts w:ascii="Times New Roman" w:eastAsia="Calibri" w:hAnsi="Times New Roman" w:cs="Times New Roman"/>
              </w:rPr>
              <w:lastRenderedPageBreak/>
              <w:t>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w:t>
            </w:r>
            <w:r w:rsidRPr="00E3549C">
              <w:rPr>
                <w:rFonts w:ascii="Times New Roman" w:hAnsi="Times New Roman" w:cs="Times New Roman"/>
              </w:rPr>
              <w:lastRenderedPageBreak/>
              <w:t xml:space="preserve">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E3549C">
                <w:t>пунктом 1 части 1</w:t>
              </w:r>
            </w:hyperlink>
            <w:r w:rsidRPr="00E3549C">
              <w:t xml:space="preserve">, </w:t>
            </w:r>
            <w:hyperlink r:id="rId11" w:history="1">
              <w:r w:rsidRPr="00E3549C">
                <w:t>частями 2</w:t>
              </w:r>
            </w:hyperlink>
            <w:r w:rsidRPr="00E3549C">
              <w:t xml:space="preserve"> и </w:t>
            </w:r>
            <w:hyperlink r:id="rId12"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8935D3">
            <w:pPr>
              <w:spacing w:after="0" w:line="240" w:lineRule="auto"/>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E3549C">
              <w:rPr>
                <w:rFonts w:ascii="Times New Roman" w:hAnsi="Times New Roman" w:cs="Times New Roman"/>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отсутствие у участника закупки ограничений для участия в закупках, </w:t>
            </w:r>
            <w:r w:rsidRPr="00E3549C">
              <w:rPr>
                <w:rFonts w:ascii="Times New Roman" w:hAnsi="Times New Roman" w:cs="Times New Roman"/>
              </w:rPr>
              <w:lastRenderedPageBreak/>
              <w:t>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99596F" w:rsidRPr="00E3549C" w:rsidRDefault="0099596F" w:rsidP="0099596F">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B51102" w:rsidRPr="00E3549C" w:rsidRDefault="004B5C8D" w:rsidP="004B5C8D">
            <w:pPr>
              <w:widowControl w:val="0"/>
              <w:suppressAutoHyphens/>
              <w:spacing w:after="0" w:line="240" w:lineRule="auto"/>
              <w:jc w:val="both"/>
              <w:rPr>
                <w:rFonts w:ascii="Times New Roman" w:hAnsi="Times New Roman" w:cs="Times New Roman"/>
              </w:rPr>
            </w:pPr>
            <w:r>
              <w:rPr>
                <w:rFonts w:ascii="Times New Roman" w:eastAsia="Lucida Sans Unicode" w:hAnsi="Times New Roman" w:cs="Times New Roman"/>
                <w:kern w:val="2"/>
                <w:lang w:eastAsia="ar-SA"/>
              </w:rPr>
              <w:t xml:space="preserve"> </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 xml:space="preserve">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w:t>
            </w:r>
            <w:r w:rsidRPr="00E3549C">
              <w:rPr>
                <w:rFonts w:ascii="Times New Roman" w:hAnsi="Times New Roman" w:cs="Times New Roman"/>
              </w:rPr>
              <w:lastRenderedPageBreak/>
              <w:t>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w:t>
            </w:r>
            <w:r w:rsidR="0039355E" w:rsidRPr="0039355E">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39355E">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i/>
              </w:rPr>
              <w:t>)</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 xml:space="preserve">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w:t>
            </w:r>
            <w:r w:rsidR="00806F1D" w:rsidRPr="00E3549C">
              <w:rPr>
                <w:rFonts w:ascii="Times New Roman" w:hAnsi="Times New Roman" w:cs="Times New Roman"/>
              </w:rPr>
              <w:lastRenderedPageBreak/>
              <w:t>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4B5C8D" w:rsidRPr="0099596F" w:rsidRDefault="00E41E4C" w:rsidP="004B5C8D">
            <w:pPr>
              <w:spacing w:after="0" w:line="240" w:lineRule="auto"/>
              <w:jc w:val="both"/>
              <w:rPr>
                <w:rFonts w:ascii="Times New Roman" w:hAnsi="Times New Roman" w:cs="Times New Roman"/>
              </w:rPr>
            </w:pPr>
            <w:r w:rsidRPr="00FE00EE">
              <w:rPr>
                <w:rFonts w:ascii="Times New Roman" w:hAnsi="Times New Roman" w:cs="Times New Roman"/>
              </w:rPr>
              <w:t>6</w:t>
            </w:r>
            <w:r w:rsidR="00806F1D" w:rsidRPr="00FE00EE">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325B91" w:rsidRDefault="0099596F" w:rsidP="004B5C8D">
            <w:pPr>
              <w:spacing w:after="0" w:line="240" w:lineRule="auto"/>
              <w:ind w:left="-108" w:right="-108"/>
              <w:jc w:val="center"/>
              <w:rPr>
                <w:rFonts w:ascii="Times New Roman" w:hAnsi="Times New Roman" w:cs="Times New Roman"/>
                <w:b/>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935D3"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935D3"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325B91" w:rsidP="003C486E">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w:t>
            </w:r>
            <w:r w:rsidRPr="00E3549C">
              <w:rPr>
                <w:rFonts w:ascii="Times New Roman" w:hAnsi="Times New Roman" w:cs="Times New Roman"/>
                <w:bCs/>
                <w:color w:val="000000" w:themeColor="text1"/>
              </w:rPr>
              <w:lastRenderedPageBreak/>
              <w:t xml:space="preserve">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325B91"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E3549C">
              <w:rPr>
                <w:rFonts w:ascii="Times New Roman" w:hAnsi="Times New Roman" w:cs="Times New Roman"/>
              </w:rPr>
              <w:t>л</w:t>
            </w:r>
            <w:r>
              <w:rPr>
                <w:rFonts w:ascii="Times New Roman" w:eastAsia="Calibri" w:hAnsi="Times New Roman" w:cs="Times New Roman"/>
              </w:rPr>
              <w:t xml:space="preserve">  Анато</w:t>
            </w:r>
            <w:r w:rsidRPr="00E3549C">
              <w:rPr>
                <w:rFonts w:ascii="Times New Roman" w:hAnsi="Times New Roman" w:cs="Times New Roman"/>
              </w:rPr>
              <w:t>л</w:t>
            </w:r>
            <w:r>
              <w:rPr>
                <w:rFonts w:ascii="Times New Roman" w:eastAsia="Calibri" w:hAnsi="Times New Roman" w:cs="Times New Roman"/>
              </w:rPr>
              <w:t xml:space="preserve">ьевич </w:t>
            </w:r>
            <w:r w:rsidR="00DB6116">
              <w:rPr>
                <w:rFonts w:ascii="Times New Roman" w:eastAsia="Calibri" w:hAnsi="Times New Roman" w:cs="Times New Roman"/>
              </w:rPr>
              <w:t xml:space="preserve"> </w:t>
            </w:r>
            <w:r w:rsidR="008062D7">
              <w:rPr>
                <w:rFonts w:ascii="Times New Roman" w:eastAsia="Calibri" w:hAnsi="Times New Roman" w:cs="Times New Roman"/>
              </w:rPr>
              <w:t xml:space="preserve">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Default="00AE77AA" w:rsidP="00DB6116">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Pr>
                <w:rFonts w:ascii="Times New Roman" w:hAnsi="Times New Roman" w:cs="Times New Roman"/>
                <w:color w:val="000000" w:themeColor="text1"/>
              </w:rPr>
              <w:t xml:space="preserve"> </w:t>
            </w:r>
          </w:p>
          <w:p w:rsidR="00DB6116" w:rsidRPr="00E3549C" w:rsidRDefault="00DB6116" w:rsidP="00DB6116">
            <w:pPr>
              <w:spacing w:after="0" w:line="240" w:lineRule="auto"/>
              <w:ind w:right="-108" w:firstLine="586"/>
            </w:pP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325B91" w:rsidRDefault="00325B91" w:rsidP="0099596F">
      <w:pPr>
        <w:rPr>
          <w:rFonts w:ascii="Times New Roman" w:eastAsia="Times New Roman" w:hAnsi="Times New Roman" w:cs="Times New Roman"/>
          <w:b/>
          <w:sz w:val="24"/>
          <w:szCs w:val="24"/>
          <w:lang w:eastAsia="ru-RU"/>
        </w:rPr>
      </w:pPr>
    </w:p>
    <w:p w:rsidR="002A76D8" w:rsidRDefault="002A76D8" w:rsidP="00133563">
      <w:pPr>
        <w:jc w:val="right"/>
        <w:rPr>
          <w:rFonts w:ascii="Times New Roman" w:eastAsia="Times New Roman" w:hAnsi="Times New Roman" w:cs="Times New Roman"/>
          <w:b/>
          <w:sz w:val="24"/>
          <w:szCs w:val="24"/>
          <w:lang w:eastAsia="ru-RU"/>
        </w:rPr>
      </w:pPr>
    </w:p>
    <w:p w:rsidR="002A76D8" w:rsidRDefault="002A76D8" w:rsidP="00133563">
      <w:pPr>
        <w:jc w:val="right"/>
        <w:rPr>
          <w:rFonts w:ascii="Times New Roman" w:eastAsia="Times New Roman" w:hAnsi="Times New Roman" w:cs="Times New Roman"/>
          <w:b/>
          <w:sz w:val="24"/>
          <w:szCs w:val="24"/>
          <w:lang w:eastAsia="ru-RU"/>
        </w:rPr>
      </w:pPr>
    </w:p>
    <w:p w:rsidR="002A76D8" w:rsidRDefault="002A76D8" w:rsidP="00133563">
      <w:pPr>
        <w:jc w:val="right"/>
        <w:rPr>
          <w:rFonts w:ascii="Times New Roman" w:eastAsia="Times New Roman" w:hAnsi="Times New Roman" w:cs="Times New Roman"/>
          <w:b/>
          <w:sz w:val="24"/>
          <w:szCs w:val="24"/>
          <w:lang w:eastAsia="ru-RU"/>
        </w:rPr>
      </w:pPr>
    </w:p>
    <w:p w:rsidR="00133563" w:rsidRPr="002A76D8" w:rsidRDefault="00E41E4C" w:rsidP="00133563">
      <w:pPr>
        <w:jc w:val="right"/>
        <w:rPr>
          <w:rFonts w:ascii="Times New Roman" w:hAnsi="Times New Roman" w:cs="Times New Roman"/>
          <w:b/>
          <w:vanish/>
          <w:sz w:val="24"/>
          <w:szCs w:val="24"/>
        </w:rPr>
      </w:pPr>
      <w:r w:rsidRPr="000C7FDF">
        <w:rPr>
          <w:rFonts w:ascii="Times New Roman" w:eastAsia="Times New Roman" w:hAnsi="Times New Roman" w:cs="Times New Roman"/>
          <w:b/>
          <w:sz w:val="24"/>
          <w:szCs w:val="24"/>
          <w:lang w:eastAsia="ru-RU"/>
        </w:rPr>
        <w:lastRenderedPageBreak/>
        <w:t xml:space="preserve">ИКЗ </w:t>
      </w:r>
      <w:r w:rsidR="00EA71DC" w:rsidRPr="00EA71DC">
        <w:rPr>
          <w:rFonts w:ascii="Roboto" w:hAnsi="Roboto"/>
          <w:b/>
          <w:color w:val="333333"/>
          <w:sz w:val="24"/>
          <w:szCs w:val="24"/>
          <w:shd w:val="clear" w:color="auto" w:fill="FFFFFF"/>
        </w:rPr>
        <w:t>193020200127902020100100260194391244</w:t>
      </w:r>
      <w:hyperlink r:id="rId15" w:history="1">
        <w:r w:rsidR="00133563" w:rsidRPr="002A76D8">
          <w:rPr>
            <w:rStyle w:val="a3"/>
            <w:rFonts w:ascii="Times New Roman" w:hAnsi="Times New Roman" w:cs="Times New Roman"/>
            <w:b/>
            <w:vanish/>
            <w:sz w:val="24"/>
            <w:szCs w:val="24"/>
          </w:rPr>
          <w:t>Просмотреть</w:t>
        </w:r>
      </w:hyperlink>
      <w:r w:rsidR="00133563" w:rsidRPr="002A76D8">
        <w:rPr>
          <w:rFonts w:ascii="Times New Roman" w:hAnsi="Times New Roman" w:cs="Times New Roman"/>
          <w:b/>
          <w:vanish/>
          <w:sz w:val="24"/>
          <w:szCs w:val="24"/>
        </w:rPr>
        <w:t xml:space="preserve"> </w:t>
      </w:r>
    </w:p>
    <w:p w:rsidR="00E41E4C" w:rsidRPr="002A76D8"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r w:rsidR="00133563">
        <w:rPr>
          <w:rFonts w:ascii="Times New Roman" w:hAnsi="Times New Roman" w:cs="Times New Roman"/>
          <w:b/>
          <w:bCs/>
          <w:color w:val="000000"/>
          <w:kern w:val="1"/>
          <w:sz w:val="24"/>
          <w:szCs w:val="24"/>
        </w:rPr>
        <w:t>:</w:t>
      </w:r>
    </w:p>
    <w:p w:rsidR="002A6496" w:rsidRPr="002A76D8" w:rsidRDefault="00133563" w:rsidP="00325B91">
      <w:pPr>
        <w:pStyle w:val="a9"/>
        <w:shd w:val="clear" w:color="auto" w:fill="FFFFFF"/>
        <w:spacing w:before="0" w:beforeAutospacing="0" w:after="0" w:afterAutospacing="0"/>
        <w:jc w:val="center"/>
        <w:rPr>
          <w:b/>
        </w:rPr>
      </w:pPr>
      <w:r w:rsidRPr="00133563">
        <w:rPr>
          <w:rFonts w:eastAsia="Calibri"/>
          <w:b/>
          <w:bCs/>
          <w:kern w:val="1"/>
          <w:lang w:eastAsia="ar-SA"/>
        </w:rPr>
        <w:t xml:space="preserve">на </w:t>
      </w:r>
      <w:r w:rsidR="001230BD">
        <w:rPr>
          <w:b/>
        </w:rPr>
        <w:t>к</w:t>
      </w:r>
      <w:r w:rsidR="001230BD" w:rsidRPr="00705675">
        <w:rPr>
          <w:b/>
        </w:rPr>
        <w:t xml:space="preserve">апитальный ремонт крыши административного здания </w:t>
      </w:r>
      <w:r w:rsidR="00EA71DC">
        <w:rPr>
          <w:b/>
        </w:rPr>
        <w:t xml:space="preserve">и гаража </w:t>
      </w:r>
      <w:r w:rsidR="001230BD" w:rsidRPr="00705675">
        <w:rPr>
          <w:b/>
        </w:rPr>
        <w:t>СП Раевский сельсовет МР Альшеевский район РБ</w:t>
      </w:r>
    </w:p>
    <w:p w:rsidR="002A6496" w:rsidRPr="002A76D8"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sidR="00325B91">
        <w:rPr>
          <w:rFonts w:ascii="Times New Roman" w:hAnsi="Times New Roman" w:cs="Times New Roman"/>
          <w:color w:val="000000" w:themeColor="text1"/>
        </w:rPr>
        <w:t>Раевский</w:t>
      </w:r>
      <w:proofErr w:type="gramEnd"/>
      <w:r w:rsidR="00325B91">
        <w:rPr>
          <w:rFonts w:ascii="Times New Roman" w:hAnsi="Times New Roman" w:cs="Times New Roman"/>
          <w:color w:val="000000" w:themeColor="text1"/>
        </w:rPr>
        <w:t xml:space="preserve">                 </w:t>
      </w:r>
      <w:r w:rsidR="00E41E4C" w:rsidRPr="00F02EB0">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325B91">
        <w:rPr>
          <w:rFonts w:ascii="Times New Roman" w:hAnsi="Times New Roman" w:cs="Times New Roman"/>
          <w:b/>
          <w:color w:val="000000" w:themeColor="text1"/>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325B91">
        <w:rPr>
          <w:rFonts w:ascii="Times New Roman" w:eastAsia="Lucida Sans Unicode" w:hAnsi="Times New Roman" w:cs="Times New Roman"/>
          <w:kern w:val="1"/>
          <w:lang w:eastAsia="ar-SA"/>
        </w:rPr>
        <w:t>Тимасова</w:t>
      </w:r>
      <w:proofErr w:type="spellEnd"/>
      <w:r w:rsidR="00325B91">
        <w:rPr>
          <w:rFonts w:ascii="Times New Roman" w:eastAsia="Lucida Sans Unicode" w:hAnsi="Times New Roman" w:cs="Times New Roman"/>
          <w:kern w:val="1"/>
          <w:lang w:eastAsia="ar-SA"/>
        </w:rPr>
        <w:t xml:space="preserve"> </w:t>
      </w:r>
      <w:r w:rsidR="00F02EB0">
        <w:rPr>
          <w:rFonts w:ascii="Times New Roman" w:eastAsia="Lucida Sans Unicode" w:hAnsi="Times New Roman" w:cs="Times New Roman"/>
          <w:kern w:val="1"/>
          <w:lang w:eastAsia="ar-SA"/>
        </w:rPr>
        <w:t xml:space="preserve"> </w:t>
      </w:r>
      <w:r w:rsidR="00325B91">
        <w:rPr>
          <w:rFonts w:ascii="Times New Roman" w:eastAsia="Lucida Sans Unicode" w:hAnsi="Times New Roman" w:cs="Times New Roman"/>
          <w:kern w:val="1"/>
          <w:lang w:eastAsia="ar-SA"/>
        </w:rPr>
        <w:t>Михаи</w:t>
      </w:r>
      <w:r w:rsidR="00325B91" w:rsidRPr="006E462C">
        <w:rPr>
          <w:rFonts w:ascii="Times New Roman" w:eastAsia="Lucida Sans Unicode" w:hAnsi="Times New Roman" w:cs="Times New Roman"/>
          <w:kern w:val="1"/>
          <w:lang w:eastAsia="ar-SA"/>
        </w:rPr>
        <w:t>л</w:t>
      </w:r>
      <w:r w:rsidR="00325B91">
        <w:rPr>
          <w:rFonts w:ascii="Times New Roman" w:eastAsia="Lucida Sans Unicode" w:hAnsi="Times New Roman" w:cs="Times New Roman"/>
          <w:kern w:val="1"/>
          <w:lang w:eastAsia="ar-SA"/>
        </w:rPr>
        <w:t xml:space="preserve">а </w:t>
      </w:r>
      <w:r w:rsidR="00F02EB0">
        <w:rPr>
          <w:rFonts w:ascii="Times New Roman" w:eastAsia="Lucida Sans Unicode" w:hAnsi="Times New Roman" w:cs="Times New Roman"/>
          <w:kern w:val="1"/>
          <w:lang w:eastAsia="ar-SA"/>
        </w:rPr>
        <w:t xml:space="preserve"> </w:t>
      </w:r>
      <w:r w:rsidR="00325B91">
        <w:rPr>
          <w:rFonts w:ascii="Times New Roman" w:eastAsia="Lucida Sans Unicode" w:hAnsi="Times New Roman" w:cs="Times New Roman"/>
          <w:kern w:val="1"/>
          <w:lang w:eastAsia="ar-SA"/>
        </w:rPr>
        <w:t>Анато</w:t>
      </w:r>
      <w:r w:rsidR="00325B91" w:rsidRPr="006E462C">
        <w:rPr>
          <w:rFonts w:ascii="Times New Roman" w:eastAsia="Lucida Sans Unicode" w:hAnsi="Times New Roman" w:cs="Times New Roman"/>
          <w:kern w:val="1"/>
          <w:lang w:eastAsia="ar-SA"/>
        </w:rPr>
        <w:t>л</w:t>
      </w:r>
      <w:r w:rsidR="00325B91">
        <w:rPr>
          <w:rFonts w:ascii="Times New Roman" w:eastAsia="Lucida Sans Unicode" w:hAnsi="Times New Roman" w:cs="Times New Roman"/>
          <w:kern w:val="1"/>
          <w:lang w:eastAsia="ar-SA"/>
        </w:rPr>
        <w:t>ьевича</w:t>
      </w:r>
      <w:r w:rsidR="00F02EB0">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Default="00325B91"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6E462C" w:rsidRDefault="00CF4D69" w:rsidP="00CF4D69">
      <w:pPr>
        <w:spacing w:after="0"/>
        <w:ind w:left="567" w:right="-41" w:firstLine="567"/>
        <w:jc w:val="center"/>
        <w:rPr>
          <w:rFonts w:ascii="Times New Roman" w:hAnsi="Times New Roman" w:cs="Times New Roman"/>
          <w:b/>
          <w:kern w:val="1"/>
        </w:rPr>
      </w:pPr>
      <w:r w:rsidRPr="006E462C">
        <w:rPr>
          <w:rFonts w:ascii="Times New Roman" w:hAnsi="Times New Roman" w:cs="Times New Roman"/>
          <w:b/>
          <w:kern w:val="1"/>
        </w:rPr>
        <w:t>1. Предмет Контракта</w:t>
      </w:r>
    </w:p>
    <w:p w:rsidR="00CF4D69" w:rsidRPr="00D5522D" w:rsidRDefault="007430C9" w:rsidP="002A76D8">
      <w:pPr>
        <w:pStyle w:val="a9"/>
        <w:shd w:val="clear" w:color="auto" w:fill="FFFFFF"/>
        <w:spacing w:before="0" w:beforeAutospacing="0" w:after="0" w:afterAutospacing="0"/>
        <w:ind w:left="-142" w:firstLine="142"/>
        <w:jc w:val="both"/>
        <w:rPr>
          <w:b/>
          <w:bCs/>
          <w:color w:val="000000"/>
          <w:kern w:val="1"/>
          <w:sz w:val="22"/>
          <w:szCs w:val="22"/>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E130DC">
        <w:rPr>
          <w:rFonts w:eastAsia="Calibri"/>
          <w:b/>
        </w:rPr>
        <w:t xml:space="preserve"> </w:t>
      </w:r>
      <w:r w:rsidR="0099596F">
        <w:rPr>
          <w:rFonts w:eastAsia="Calibri"/>
          <w:b/>
        </w:rPr>
        <w:t xml:space="preserve">         </w:t>
      </w:r>
      <w:r w:rsidR="00CF4D69" w:rsidRPr="00D5522D">
        <w:rPr>
          <w:rFonts w:eastAsia="Lucida Sans Unicode"/>
          <w:kern w:val="1"/>
          <w:sz w:val="22"/>
          <w:szCs w:val="22"/>
          <w:lang w:eastAsia="ar-SA"/>
        </w:rPr>
        <w:t xml:space="preserve">1.1. </w:t>
      </w:r>
      <w:proofErr w:type="gramStart"/>
      <w:r w:rsidR="00CF4D69" w:rsidRPr="00D5522D">
        <w:rPr>
          <w:rFonts w:eastAsia="Lucida Sans Unicode"/>
          <w:kern w:val="1"/>
          <w:sz w:val="22"/>
          <w:szCs w:val="22"/>
          <w:lang w:eastAsia="ar-SA"/>
        </w:rPr>
        <w:t>Подрядчи</w:t>
      </w:r>
      <w:r w:rsidR="00133563" w:rsidRPr="00D5522D">
        <w:rPr>
          <w:rFonts w:eastAsia="Lucida Sans Unicode"/>
          <w:kern w:val="1"/>
          <w:sz w:val="22"/>
          <w:szCs w:val="22"/>
          <w:lang w:eastAsia="ar-SA"/>
        </w:rPr>
        <w:t>к обязуется выполнить работы</w:t>
      </w:r>
      <w:r w:rsidR="00133563">
        <w:rPr>
          <w:rFonts w:eastAsia="Lucida Sans Unicode"/>
          <w:kern w:val="1"/>
          <w:lang w:eastAsia="ar-SA"/>
        </w:rPr>
        <w:t xml:space="preserve"> </w:t>
      </w:r>
      <w:r w:rsidR="00133563" w:rsidRPr="00D5522D">
        <w:rPr>
          <w:rFonts w:eastAsia="Lucida Sans Unicode"/>
          <w:kern w:val="1"/>
          <w:sz w:val="22"/>
          <w:szCs w:val="22"/>
          <w:lang w:eastAsia="ar-SA"/>
        </w:rPr>
        <w:t>по</w:t>
      </w:r>
      <w:r w:rsidR="00133563" w:rsidRPr="00133563">
        <w:rPr>
          <w:rFonts w:eastAsia="Calibri"/>
          <w:b/>
          <w:bCs/>
          <w:kern w:val="1"/>
          <w:lang w:eastAsia="ar-SA"/>
        </w:rPr>
        <w:t xml:space="preserve"> </w:t>
      </w:r>
      <w:r w:rsidR="001230BD" w:rsidRPr="001230BD">
        <w:rPr>
          <w:sz w:val="22"/>
          <w:szCs w:val="22"/>
        </w:rPr>
        <w:t xml:space="preserve">капитальному ремонту крыши административного здания </w:t>
      </w:r>
      <w:r w:rsidR="00EA71DC">
        <w:rPr>
          <w:sz w:val="22"/>
          <w:szCs w:val="22"/>
        </w:rPr>
        <w:t xml:space="preserve">и гаража </w:t>
      </w:r>
      <w:r w:rsidR="001230BD" w:rsidRPr="001230BD">
        <w:rPr>
          <w:sz w:val="22"/>
          <w:szCs w:val="22"/>
        </w:rPr>
        <w:t>СП Раевский сельсовет МР Альшеевский район РБ</w:t>
      </w:r>
      <w:r w:rsidR="001230BD" w:rsidRPr="00D5522D">
        <w:rPr>
          <w:rFonts w:eastAsia="Lucida Sans Unicode"/>
          <w:kern w:val="1"/>
          <w:sz w:val="22"/>
          <w:szCs w:val="22"/>
          <w:lang w:eastAsia="ar-SA"/>
        </w:rPr>
        <w:t xml:space="preserve"> </w:t>
      </w:r>
      <w:r w:rsidR="00CF4D69" w:rsidRPr="00D5522D">
        <w:rPr>
          <w:rFonts w:eastAsia="Lucida Sans Unicode"/>
          <w:kern w:val="1"/>
          <w:sz w:val="22"/>
          <w:szCs w:val="22"/>
          <w:lang w:eastAsia="ar-SA"/>
        </w:rPr>
        <w:t>(далее - Объект), в соответствии с утвержденной с</w:t>
      </w:r>
      <w:r w:rsidR="00015534" w:rsidRPr="00D5522D">
        <w:rPr>
          <w:rFonts w:eastAsia="Lucida Sans Unicode"/>
          <w:kern w:val="1"/>
          <w:sz w:val="22"/>
          <w:szCs w:val="22"/>
          <w:lang w:eastAsia="ar-SA"/>
        </w:rPr>
        <w:t>метной документацией</w:t>
      </w:r>
      <w:r w:rsidR="00CF4D69" w:rsidRPr="00D5522D">
        <w:rPr>
          <w:rFonts w:eastAsia="Lucida Sans Unicode"/>
          <w:kern w:val="1"/>
          <w:sz w:val="22"/>
          <w:szCs w:val="22"/>
          <w:lang w:eastAsia="ar-SA"/>
        </w:rPr>
        <w:t xml:space="preserve"> (Приложение 1.</w:t>
      </w:r>
      <w:proofErr w:type="gramEnd"/>
      <w:r w:rsidR="00CF4D69" w:rsidRPr="00D5522D">
        <w:rPr>
          <w:rFonts w:eastAsia="Lucida Sans Unicode"/>
          <w:kern w:val="1"/>
          <w:sz w:val="22"/>
          <w:szCs w:val="22"/>
          <w:lang w:eastAsia="ar-SA"/>
        </w:rPr>
        <w:t xml:space="preserve"> </w:t>
      </w:r>
      <w:proofErr w:type="gramStart"/>
      <w:r w:rsidR="00CF4D69" w:rsidRPr="00D5522D">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w:t>
      </w:r>
      <w:r w:rsidR="00CF4D69" w:rsidRPr="00F75227">
        <w:rPr>
          <w:rFonts w:ascii="Times New Roman" w:eastAsia="Lucida Sans Unicode" w:hAnsi="Times New Roman" w:cs="Times New Roman"/>
          <w:kern w:val="2"/>
          <w:lang w:eastAsia="ar-SA"/>
        </w:rPr>
        <w:t xml:space="preserve">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A76D8">
        <w:rPr>
          <w:rFonts w:ascii="Times New Roman" w:eastAsia="Lucida Sans Unicode" w:hAnsi="Times New Roman" w:cs="Times New Roman"/>
          <w:kern w:val="2"/>
          <w:lang w:eastAsia="ar-SA"/>
        </w:rPr>
        <w:t>Раевский се</w:t>
      </w:r>
      <w:r w:rsidR="002A76D8" w:rsidRPr="00E130DC">
        <w:rPr>
          <w:rFonts w:ascii="Times New Roman" w:eastAsia="Lucida Sans Unicode" w:hAnsi="Times New Roman" w:cs="Times New Roman"/>
          <w:kern w:val="2"/>
          <w:lang w:eastAsia="ar-SA"/>
        </w:rPr>
        <w:t>л</w:t>
      </w:r>
      <w:r w:rsidR="002A76D8">
        <w:rPr>
          <w:rFonts w:ascii="Times New Roman" w:eastAsia="Lucida Sans Unicode" w:hAnsi="Times New Roman" w:cs="Times New Roman"/>
          <w:kern w:val="2"/>
          <w:lang w:eastAsia="ar-SA"/>
        </w:rPr>
        <w:t xml:space="preserve">ьсовет,  </w:t>
      </w:r>
      <w:proofErr w:type="gramStart"/>
      <w:r w:rsidR="00F75227" w:rsidRPr="00F75227">
        <w:rPr>
          <w:rFonts w:ascii="Times New Roman" w:hAnsi="Times New Roman" w:cs="Times New Roman"/>
        </w:rPr>
        <w:t>с</w:t>
      </w:r>
      <w:proofErr w:type="gramEnd"/>
      <w:r w:rsidR="00F75227" w:rsidRPr="00F75227">
        <w:rPr>
          <w:rFonts w:ascii="Times New Roman" w:hAnsi="Times New Roman" w:cs="Times New Roman"/>
        </w:rPr>
        <w:t>.</w:t>
      </w:r>
      <w:r w:rsidR="002A76D8">
        <w:rPr>
          <w:rFonts w:ascii="Times New Roman" w:hAnsi="Times New Roman" w:cs="Times New Roman"/>
        </w:rPr>
        <w:t xml:space="preserve"> </w:t>
      </w:r>
      <w:proofErr w:type="gramStart"/>
      <w:r w:rsidR="00F75227" w:rsidRPr="00F75227">
        <w:rPr>
          <w:rFonts w:ascii="Times New Roman" w:hAnsi="Times New Roman" w:cs="Times New Roman"/>
        </w:rPr>
        <w:t>Раевский</w:t>
      </w:r>
      <w:proofErr w:type="gramEnd"/>
      <w:r w:rsidR="00F75227" w:rsidRPr="00F75227">
        <w:rPr>
          <w:rFonts w:ascii="Times New Roman" w:hAnsi="Times New Roman" w:cs="Times New Roman"/>
        </w:rPr>
        <w:t>,</w:t>
      </w:r>
      <w:r w:rsidR="00F75227" w:rsidRPr="00F75227">
        <w:rPr>
          <w:rFonts w:ascii="Times New Roman" w:hAnsi="Times New Roman" w:cs="Times New Roman"/>
          <w:sz w:val="21"/>
          <w:szCs w:val="21"/>
        </w:rPr>
        <w:t xml:space="preserve"> </w:t>
      </w:r>
      <w:r w:rsidR="00D74E8A">
        <w:rPr>
          <w:rFonts w:ascii="Times New Roman" w:hAnsi="Times New Roman" w:cs="Times New Roman"/>
          <w:kern w:val="1"/>
        </w:rPr>
        <w:t>ул. Победы 2 А</w:t>
      </w:r>
      <w:r w:rsidR="00F75227" w:rsidRPr="00F75227">
        <w:rPr>
          <w:rFonts w:ascii="Times New Roman" w:hAnsi="Times New Roman" w:cs="Times New Roman"/>
          <w:kern w:val="1"/>
        </w:rPr>
        <w:t>.</w:t>
      </w:r>
      <w:r w:rsidR="002A76D8">
        <w:rPr>
          <w:rFonts w:ascii="Times New Roman" w:hAnsi="Times New Roman" w:cs="Times New Roman"/>
          <w:kern w:val="1"/>
        </w:rPr>
        <w:t xml:space="preserve"> </w:t>
      </w:r>
    </w:p>
    <w:p w:rsidR="00D5522D" w:rsidRPr="00D5522D" w:rsidRDefault="00D5522D" w:rsidP="002A6496">
      <w:pPr>
        <w:spacing w:after="0" w:line="240" w:lineRule="auto"/>
        <w:ind w:left="-142" w:firstLine="709"/>
        <w:jc w:val="both"/>
        <w:rPr>
          <w:rFonts w:ascii="Times New Roman" w:eastAsia="Times New Roman" w:hAnsi="Times New Roman" w:cs="Times New Roman"/>
          <w:b/>
        </w:rPr>
      </w:pPr>
    </w:p>
    <w:p w:rsidR="007430C9" w:rsidRPr="006E462C" w:rsidRDefault="007430C9" w:rsidP="00133563">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p>
    <w:p w:rsidR="007430C9" w:rsidRPr="006E462C"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Pr>
          <w:rFonts w:ascii="Times New Roman" w:eastAsia="Times New Roman" w:hAnsi="Times New Roman" w:cs="Times New Roman"/>
        </w:rPr>
        <w:t>оп.) рублей, в том числе НДС  20</w:t>
      </w:r>
      <w:r w:rsidRPr="006E462C">
        <w:rPr>
          <w:rFonts w:ascii="Times New Roman" w:eastAsia="Times New Roman" w:hAnsi="Times New Roman" w:cs="Times New Roman"/>
        </w:rPr>
        <w:t xml:space="preserve"> % -  ______________________ рублей</w:t>
      </w:r>
      <w:r w:rsidR="00FD7D1F">
        <w:rPr>
          <w:rFonts w:ascii="Times New Roman" w:eastAsia="Times New Roman" w:hAnsi="Times New Roman" w:cs="Times New Roman"/>
        </w:rPr>
        <w:t xml:space="preserve">/ НДС не облагается, в соответствии с </w:t>
      </w:r>
      <w:r w:rsidR="00FD7D1F">
        <w:rPr>
          <w:rFonts w:ascii="Times New Roman" w:eastAsia="Times New Roman" w:hAnsi="Times New Roman" w:cs="Times New Roman"/>
          <w:lang w:eastAsia="ru-RU"/>
        </w:rPr>
        <w:t>протоко</w:t>
      </w:r>
      <w:r w:rsidR="00FD7D1F">
        <w:rPr>
          <w:rFonts w:ascii="Times New Roman" w:eastAsia="Times New Roman" w:hAnsi="Times New Roman" w:cs="Times New Roman"/>
        </w:rPr>
        <w:t>л</w:t>
      </w:r>
      <w:r w:rsidR="00FD7D1F">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2A76D8" w:rsidRDefault="002A76D8" w:rsidP="002A76D8">
      <w:pPr>
        <w:widowControl w:val="0"/>
        <w:spacing w:after="0" w:line="240" w:lineRule="auto"/>
        <w:ind w:left="40" w:firstLine="567"/>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sidRPr="00DC729E">
        <w:rPr>
          <w:rFonts w:ascii="Times New Roman" w:eastAsia="Calibri" w:hAnsi="Times New Roman" w:cs="Times New Roman"/>
          <w:bCs/>
        </w:rPr>
        <w:t xml:space="preserve">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2A76D8">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99596F"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0099596F">
        <w:rPr>
          <w:rFonts w:ascii="Times New Roman" w:eastAsia="Times New Roman" w:hAnsi="Times New Roman" w:cs="Times New Roman"/>
        </w:rPr>
        <w:t>а.</w:t>
      </w:r>
    </w:p>
    <w:p w:rsidR="00325B91" w:rsidRPr="00325B91" w:rsidRDefault="0099596F" w:rsidP="0099596F">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7430C9"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007430C9"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Pr>
          <w:rFonts w:ascii="Times New Roman" w:eastAsia="Times New Roman"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 xml:space="preserve">а, если в соответствии с законодательством Российской </w:t>
      </w:r>
      <w:r w:rsidRPr="006E462C">
        <w:rPr>
          <w:rFonts w:ascii="Times New Roman" w:eastAsia="Times New Roman" w:hAnsi="Times New Roman" w:cs="Times New Roman"/>
          <w:bCs/>
          <w:lang w:eastAsia="ru-RU"/>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r w:rsidRPr="006E462C">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rPr>
        <w:t>Работ</w:t>
      </w:r>
      <w:bookmarkEnd w:id="48"/>
      <w:bookmarkEnd w:id="49"/>
    </w:p>
    <w:p w:rsidR="007430C9" w:rsidRPr="006E462C"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325B91" w:rsidRPr="00325B91"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 xml:space="preserve">Сроки выполнения работ: </w:t>
      </w:r>
      <w:r w:rsidR="00325B91" w:rsidRPr="00873B67">
        <w:rPr>
          <w:rFonts w:ascii="Times New Roman" w:hAnsi="Times New Roman" w:cs="Times New Roman"/>
          <w:b/>
        </w:rPr>
        <w:t xml:space="preserve">со дня заключения </w:t>
      </w:r>
      <w:r w:rsidR="00873B67" w:rsidRPr="00873B67">
        <w:rPr>
          <w:rFonts w:ascii="Times New Roman" w:hAnsi="Times New Roman" w:cs="Times New Roman"/>
          <w:b/>
        </w:rPr>
        <w:t>муниципального контракта и до 02</w:t>
      </w:r>
      <w:r w:rsidR="00325B91" w:rsidRPr="00873B67">
        <w:rPr>
          <w:rFonts w:ascii="Times New Roman" w:hAnsi="Times New Roman" w:cs="Times New Roman"/>
          <w:b/>
        </w:rPr>
        <w:t xml:space="preserve"> </w:t>
      </w:r>
      <w:r w:rsidR="00873B67" w:rsidRPr="00873B67">
        <w:rPr>
          <w:rFonts w:ascii="Times New Roman" w:hAnsi="Times New Roman" w:cs="Times New Roman"/>
          <w:b/>
        </w:rPr>
        <w:t>сентября</w:t>
      </w:r>
      <w:r w:rsidR="00325B91" w:rsidRPr="00873B67">
        <w:rPr>
          <w:rFonts w:ascii="Times New Roman" w:hAnsi="Times New Roman" w:cs="Times New Roman"/>
          <w:b/>
        </w:rPr>
        <w:t xml:space="preserve"> 2019 года</w:t>
      </w:r>
      <w:r w:rsidR="00325B91" w:rsidRPr="00325B91">
        <w:rPr>
          <w:rFonts w:ascii="Times New Roman" w:hAnsi="Times New Roman" w:cs="Times New Roman"/>
        </w:rPr>
        <w:t xml:space="preserve"> </w:t>
      </w:r>
    </w:p>
    <w:p w:rsidR="007430C9" w:rsidRPr="006E462C"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7430C9">
        <w:rPr>
          <w:rFonts w:ascii="Times New Roman" w:eastAsia="Calibri" w:hAnsi="Times New Roman" w:cs="Times New Roman"/>
          <w:b/>
        </w:rPr>
        <w:t xml:space="preserve">5. Обязательства </w:t>
      </w:r>
      <w:bookmarkEnd w:id="59"/>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A3531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A3531F">
        <w:rPr>
          <w:rFonts w:ascii="Times New Roman" w:eastAsia="Times New Roman" w:hAnsi="Times New Roman" w:cs="Times New Roman"/>
          <w:lang w:eastAsia="ru-RU"/>
        </w:rPr>
        <w:t xml:space="preserve">В течение 2 (двух) рабочих дней </w:t>
      </w:r>
      <w:proofErr w:type="gramStart"/>
      <w:r w:rsidRPr="00A3531F">
        <w:rPr>
          <w:rFonts w:ascii="Times New Roman" w:eastAsia="Times New Roman" w:hAnsi="Times New Roman" w:cs="Times New Roman"/>
          <w:lang w:eastAsia="ru-RU"/>
        </w:rPr>
        <w:t>с даты заключения</w:t>
      </w:r>
      <w:proofErr w:type="gramEnd"/>
      <w:r w:rsidRPr="00A3531F">
        <w:rPr>
          <w:rFonts w:ascii="Times New Roman" w:eastAsia="Times New Roman" w:hAnsi="Times New Roman" w:cs="Times New Roman"/>
          <w:lang w:eastAsia="ru-RU"/>
        </w:rPr>
        <w:t xml:space="preserve"> </w:t>
      </w:r>
      <w:r w:rsidR="00580864" w:rsidRPr="00A3531F">
        <w:rPr>
          <w:rFonts w:ascii="Times New Roman" w:eastAsia="Times New Roman" w:hAnsi="Times New Roman" w:cs="Times New Roman"/>
          <w:lang w:eastAsia="ru-RU"/>
        </w:rPr>
        <w:t>Контракт</w:t>
      </w:r>
      <w:r w:rsidRPr="00A3531F">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39"/>
      <w:r w:rsidRPr="007430C9">
        <w:rPr>
          <w:rFonts w:ascii="Times New Roman" w:eastAsia="Calibri" w:hAnsi="Times New Roman" w:cs="Times New Roman"/>
          <w:b/>
        </w:rPr>
        <w:t xml:space="preserve">6. Обязательства </w:t>
      </w:r>
      <w:bookmarkEnd w:id="60"/>
      <w:bookmarkEnd w:id="61"/>
      <w:bookmarkEnd w:id="62"/>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7430C9">
        <w:rPr>
          <w:rFonts w:ascii="Times New Roman" w:eastAsia="Times New Roman" w:hAnsi="Times New Roman" w:cs="Times New Roman"/>
          <w:lang w:eastAsia="ru-RU"/>
        </w:rPr>
        <w:t>комиссионно</w:t>
      </w:r>
      <w:proofErr w:type="spellEnd"/>
      <w:r w:rsidRPr="007430C9">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r w:rsidRPr="007430C9">
        <w:rPr>
          <w:rFonts w:ascii="Times New Roman" w:eastAsia="Calibri" w:hAnsi="Times New Roman" w:cs="Times New Roman"/>
          <w:b/>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5"/>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7430C9">
        <w:rPr>
          <w:rFonts w:ascii="Times New Roman" w:eastAsia="Calibri" w:hAnsi="Times New Roman" w:cs="Times New Roman"/>
          <w:b/>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r w:rsidRPr="007430C9">
        <w:rPr>
          <w:rFonts w:ascii="Times New Roman" w:eastAsia="Calibri" w:hAnsi="Times New Roman" w:cs="Times New Roman"/>
          <w:b/>
        </w:rPr>
        <w:t>10. Учетная документаци</w:t>
      </w:r>
      <w:bookmarkEnd w:id="69"/>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0" w:name="_Toc205787746"/>
      <w:r w:rsidRPr="007430C9">
        <w:rPr>
          <w:rFonts w:ascii="Times New Roman" w:eastAsia="Calibri" w:hAnsi="Times New Roman" w:cs="Times New Roman"/>
          <w:b/>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99596F"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7430C9" w:rsidRPr="007430C9" w:rsidRDefault="007430C9" w:rsidP="00325B91">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2" w:name="_Toc205787748"/>
      <w:r w:rsidRPr="007430C9">
        <w:rPr>
          <w:rFonts w:ascii="Times New Roman" w:eastAsia="Calibri" w:hAnsi="Times New Roman" w:cs="Times New Roman"/>
          <w:b/>
        </w:rPr>
        <w:lastRenderedPageBreak/>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8"/>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7430C9">
        <w:rPr>
          <w:rFonts w:ascii="Times New Roman" w:eastAsia="Calibri" w:hAnsi="Times New Roman" w:cs="Times New Roman"/>
          <w:b/>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160C9F">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160C9F">
        <w:rPr>
          <w:rFonts w:ascii="Times New Roman" w:eastAsia="Times New Roman" w:hAnsi="Times New Roman" w:cs="Times New Roman"/>
        </w:rPr>
        <w:t xml:space="preserve"> </w:t>
      </w: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lastRenderedPageBreak/>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A3531F">
        <w:rPr>
          <w:rFonts w:ascii="Times New Roman" w:eastAsia="Times New Roman" w:hAnsi="Times New Roman" w:cs="Times New Roman"/>
        </w:rPr>
        <w:t>_____________рублей</w:t>
      </w:r>
      <w:r w:rsidRPr="007430C9">
        <w:rPr>
          <w:rFonts w:ascii="Times New Roman" w:eastAsia="Times New Roman" w:hAnsi="Times New Roman" w:cs="Times New Roman"/>
        </w:rPr>
        <w:t xml:space="preserve">: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1) </w:t>
      </w:r>
      <w:r w:rsidR="007430C9" w:rsidRPr="007430C9">
        <w:rPr>
          <w:rFonts w:ascii="Times New Roman" w:eastAsia="Times New Roman" w:hAnsi="Times New Roman" w:cs="Times New Roman"/>
        </w:rPr>
        <w:t xml:space="preserve">10 процентов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(эт</w:t>
      </w:r>
      <w:r>
        <w:rPr>
          <w:rFonts w:ascii="Times New Roman" w:eastAsia="Times New Roman" w:hAnsi="Times New Roman" w:cs="Times New Roman"/>
        </w:rPr>
        <w:t>апа) не превышает 3 млн. рублей;</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w:t>
      </w:r>
      <w:r w:rsidR="00F54BC8">
        <w:rPr>
          <w:rFonts w:ascii="Times New Roman" w:eastAsia="Times New Roman" w:hAnsi="Times New Roman" w:cs="Times New Roman"/>
        </w:rPr>
        <w:t>иксированной суммы и составляет___________</w:t>
      </w:r>
      <w:r w:rsidR="00A3531F" w:rsidRPr="00A3531F">
        <w:rPr>
          <w:rFonts w:ascii="Times New Roman" w:eastAsia="Times New Roman" w:hAnsi="Times New Roman" w:cs="Times New Roman"/>
        </w:rPr>
        <w:t xml:space="preserve"> рублей</w:t>
      </w:r>
      <w:r w:rsidR="00F54BC8">
        <w:rPr>
          <w:rFonts w:ascii="Times New Roman" w:eastAsia="Times New Roman" w:hAnsi="Times New Roman" w:cs="Times New Roman"/>
        </w:rPr>
        <w:t>:</w:t>
      </w:r>
    </w:p>
    <w:p w:rsidR="007430C9" w:rsidRPr="00A3531F"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rPr>
      </w:pPr>
      <w:r w:rsidRPr="00A3531F">
        <w:rPr>
          <w:rFonts w:ascii="Times New Roman" w:eastAsia="Times New Roman" w:hAnsi="Times New Roman" w:cs="Times New Roman"/>
        </w:rPr>
        <w:t xml:space="preserve">а) </w:t>
      </w:r>
      <w:r w:rsidR="007430C9" w:rsidRPr="00A3531F">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1 000,00 (Одна тысяча) рублей 00 коп.: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r w:rsidR="00AF2D63">
        <w:rPr>
          <w:color w:val="000000"/>
          <w:sz w:val="22"/>
          <w:szCs w:val="22"/>
        </w:rPr>
        <w:t xml:space="preserve">. </w:t>
      </w:r>
      <w:proofErr w:type="gramStart"/>
      <w:r w:rsidRPr="006E462C">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w:t>
      </w:r>
      <w:r w:rsidRPr="007430C9">
        <w:rPr>
          <w:rFonts w:ascii="Times New Roman" w:eastAsia="Times New Roman" w:hAnsi="Times New Roman" w:cs="Times New Roman"/>
        </w:rPr>
        <w:lastRenderedPageBreak/>
        <w:t>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BB68F6" w:rsidRPr="00BB68F6" w:rsidRDefault="007430C9" w:rsidP="007430C9">
      <w:pPr>
        <w:spacing w:after="0" w:line="240" w:lineRule="auto"/>
        <w:ind w:firstLine="426"/>
        <w:jc w:val="both"/>
        <w:rPr>
          <w:rFonts w:ascii="Roboto Slab" w:hAnsi="Roboto Slab"/>
          <w:color w:val="000000" w:themeColor="text1"/>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F54BC8">
        <w:rPr>
          <w:rFonts w:ascii="Times New Roman" w:hAnsi="Times New Roman" w:cs="Times New Roman"/>
        </w:rPr>
        <w:t>_____________________</w:t>
      </w:r>
      <w:r w:rsidR="00AF2D63">
        <w:rPr>
          <w:rFonts w:ascii="Tahoma" w:hAnsi="Tahoma" w:cs="Tahoma"/>
          <w:sz w:val="21"/>
          <w:szCs w:val="21"/>
        </w:rPr>
        <w:t xml:space="preserve"> </w:t>
      </w:r>
      <w:r w:rsidR="00BB68F6" w:rsidRPr="00BB68F6">
        <w:rPr>
          <w:rFonts w:ascii="Times New Roman" w:hAnsi="Times New Roman" w:cs="Times New Roman"/>
          <w:color w:val="000000" w:themeColor="text1"/>
        </w:rPr>
        <w:t>рублей.</w:t>
      </w:r>
      <w:r w:rsidR="00BB68F6" w:rsidRPr="00BB68F6">
        <w:rPr>
          <w:rFonts w:ascii="Roboto Slab" w:hAnsi="Roboto Slab"/>
          <w:color w:val="000000" w:themeColor="text1"/>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160C9F" w:rsidRDefault="00160C9F" w:rsidP="0099596F">
      <w:pPr>
        <w:spacing w:after="0" w:line="240" w:lineRule="auto"/>
        <w:jc w:val="both"/>
        <w:rPr>
          <w:rFonts w:ascii="Times New Roman" w:eastAsia="Calibri" w:hAnsi="Times New Roman" w:cs="Times New Roman"/>
          <w:b/>
        </w:rPr>
      </w:pP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325B91" w:rsidP="002A76D8">
      <w:pPr>
        <w:spacing w:after="0" w:line="240" w:lineRule="auto"/>
        <w:ind w:left="567"/>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r w:rsidR="002A76D8">
        <w:rPr>
          <w:rFonts w:ascii="Times New Roman" w:eastAsia="Calibri" w:hAnsi="Times New Roman" w:cs="Times New Roman"/>
          <w:b/>
        </w:rPr>
        <w:t xml:space="preserve"> </w:t>
      </w:r>
    </w:p>
    <w:p w:rsidR="00675BB6" w:rsidRPr="00D74E8A" w:rsidRDefault="00675BB6" w:rsidP="00D74E8A">
      <w:pPr>
        <w:pStyle w:val="a9"/>
        <w:shd w:val="clear" w:color="auto" w:fill="FFFFFF"/>
        <w:spacing w:before="0" w:beforeAutospacing="0" w:after="0" w:afterAutospacing="0"/>
        <w:jc w:val="both"/>
        <w:rPr>
          <w:sz w:val="22"/>
          <w:szCs w:val="22"/>
        </w:rPr>
      </w:pPr>
      <w:r w:rsidRPr="002A76D8">
        <w:t>В назначении платежа указать</w:t>
      </w:r>
      <w:r w:rsidRPr="002A76D8">
        <w:rPr>
          <w:color w:val="000000" w:themeColor="text1"/>
        </w:rPr>
        <w:t>:</w:t>
      </w:r>
      <w:r w:rsidRPr="002A76D8">
        <w:rPr>
          <w:b/>
          <w:color w:val="000000" w:themeColor="text1"/>
        </w:rPr>
        <w:t xml:space="preserve"> </w:t>
      </w:r>
      <w:r w:rsidR="00D74E8A" w:rsidRPr="00D74E8A">
        <w:rPr>
          <w:sz w:val="22"/>
          <w:szCs w:val="22"/>
        </w:rPr>
        <w:t xml:space="preserve">Капитальный ремонт крыши административного здания </w:t>
      </w:r>
      <w:r w:rsidR="00EA71DC">
        <w:rPr>
          <w:sz w:val="22"/>
          <w:szCs w:val="22"/>
        </w:rPr>
        <w:t xml:space="preserve">и гаража </w:t>
      </w:r>
      <w:r w:rsidR="00D74E8A" w:rsidRPr="00D74E8A">
        <w:rPr>
          <w:sz w:val="22"/>
          <w:szCs w:val="22"/>
        </w:rPr>
        <w:t>СП Раевский сельсовет МР Альшеевский район РБ</w:t>
      </w:r>
      <w:r w:rsidR="002A76D8" w:rsidRPr="002A76D8">
        <w:rPr>
          <w:color w:val="333333"/>
        </w:rPr>
        <w:t xml:space="preserve">, </w:t>
      </w:r>
      <w:bookmarkStart w:id="93" w:name="_GoBack"/>
      <w:bookmarkEnd w:id="93"/>
      <w:r w:rsidR="00F54BC8" w:rsidRPr="002A76D8">
        <w:rPr>
          <w:color w:val="000000" w:themeColor="text1"/>
        </w:rPr>
        <w:t xml:space="preserve"> </w:t>
      </w:r>
      <w:r w:rsidRPr="002A76D8">
        <w:t xml:space="preserve">№ закупки________________ </w:t>
      </w:r>
    </w:p>
    <w:p w:rsidR="007430C9" w:rsidRPr="007430C9" w:rsidRDefault="007430C9" w:rsidP="00BB68F6">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w:t>
      </w:r>
      <w:r w:rsidR="00D21DB6">
        <w:rPr>
          <w:rFonts w:ascii="Times New Roman" w:eastAsia="Times New Roman" w:hAnsi="Times New Roman" w:cs="Times New Roman"/>
          <w:lang w:eastAsia="ru-RU"/>
        </w:rPr>
        <w:t>15</w:t>
      </w:r>
      <w:r w:rsidRPr="007430C9">
        <w:rPr>
          <w:rFonts w:ascii="Times New Roman" w:eastAsia="Times New Roman" w:hAnsi="Times New Roman" w:cs="Times New Roman"/>
          <w:lang w:eastAsia="ru-RU"/>
        </w:rPr>
        <w:t xml:space="preserve"> (</w:t>
      </w:r>
      <w:r w:rsidR="00D21DB6">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7430C9">
        <w:rPr>
          <w:rFonts w:ascii="Times New Roman" w:eastAsia="Calibri" w:hAnsi="Times New Roman" w:cs="Times New Roman"/>
          <w:b/>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7430C9">
        <w:rPr>
          <w:rFonts w:ascii="Times New Roman" w:eastAsia="Calibri" w:hAnsi="Times New Roman" w:cs="Times New Roman"/>
          <w:b/>
        </w:rPr>
        <w:t xml:space="preserve">21. </w:t>
      </w:r>
      <w:bookmarkEnd w:id="96"/>
      <w:bookmarkEnd w:id="97"/>
      <w:r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A3531F"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w:t>
      </w:r>
      <w:r w:rsidRPr="007430C9">
        <w:rPr>
          <w:rFonts w:ascii="Times New Roman" w:eastAsia="Times New Roman" w:hAnsi="Times New Roman" w:cs="Times New Roman"/>
          <w:lang w:eastAsia="ru-RU"/>
        </w:rPr>
        <w:lastRenderedPageBreak/>
        <w:t xml:space="preserve">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6E462C">
        <w:trPr>
          <w:cantSplit/>
          <w:tblHeader/>
        </w:trPr>
        <w:tc>
          <w:tcPr>
            <w:tcW w:w="5300" w:type="dxa"/>
          </w:tcPr>
          <w:p w:rsidR="006E462C" w:rsidRPr="006E462C"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753016" w:rsidRPr="00A3531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kern w:val="1"/>
                <w:lang w:val="en-US"/>
              </w:rPr>
              <w:t>E</w:t>
            </w:r>
            <w:r w:rsidRPr="00A3531F">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A3531F">
              <w:rPr>
                <w:rFonts w:ascii="Times New Roman" w:eastAsia="Lucida Sans Unicode" w:hAnsi="Times New Roman" w:cs="Times New Roman"/>
                <w:kern w:val="1"/>
              </w:rPr>
              <w:t xml:space="preserve">: </w:t>
            </w:r>
            <w:hyperlink r:id="rId18" w:history="1">
              <w:r w:rsidRPr="00753016">
                <w:rPr>
                  <w:rStyle w:val="a3"/>
                  <w:rFonts w:ascii="Times New Roman" w:hAnsi="Times New Roman" w:cs="Times New Roman"/>
                  <w:lang w:val="en-US"/>
                </w:rPr>
                <w:t>zss</w:t>
              </w:r>
              <w:r w:rsidRPr="00A3531F">
                <w:rPr>
                  <w:rStyle w:val="a3"/>
                  <w:rFonts w:ascii="Times New Roman" w:hAnsi="Times New Roman" w:cs="Times New Roman"/>
                </w:rPr>
                <w:t>1505@</w:t>
              </w:r>
              <w:r w:rsidRPr="00753016">
                <w:rPr>
                  <w:rStyle w:val="a3"/>
                  <w:rFonts w:ascii="Times New Roman" w:hAnsi="Times New Roman" w:cs="Times New Roman"/>
                  <w:lang w:val="en-US"/>
                </w:rPr>
                <w:t>mail</w:t>
              </w:r>
              <w:r w:rsidRPr="00A3531F">
                <w:rPr>
                  <w:rStyle w:val="a3"/>
                  <w:rFonts w:ascii="Times New Roman" w:hAnsi="Times New Roman" w:cs="Times New Roman"/>
                </w:rPr>
                <w:t>.</w:t>
              </w:r>
              <w:r w:rsidRPr="00753016">
                <w:rPr>
                  <w:rStyle w:val="a3"/>
                  <w:rFonts w:ascii="Times New Roman" w:hAnsi="Times New Roman" w:cs="Times New Roman"/>
                  <w:lang w:val="en-US"/>
                </w:rPr>
                <w:t>ru</w:t>
              </w:r>
              <w:r w:rsidRPr="00A3531F">
                <w:rPr>
                  <w:rStyle w:val="a3"/>
                  <w:rFonts w:ascii="Times New Roman" w:eastAsia="Lucida Sans Unicode" w:hAnsi="Times New Roman" w:cs="Times New Roman"/>
                  <w:bCs/>
                  <w:iCs/>
                  <w:kern w:val="1"/>
                </w:rPr>
                <w:t xml:space="preserve"> </w:t>
              </w:r>
            </w:hyperlink>
            <w:r w:rsidRPr="00A3531F">
              <w:rPr>
                <w:rFonts w:ascii="Times New Roman" w:eastAsia="Lucida Sans Unicode" w:hAnsi="Times New Roman" w:cs="Times New Roman"/>
                <w:bCs/>
                <w:iCs/>
                <w:color w:val="000000"/>
                <w:kern w:val="1"/>
              </w:rPr>
              <w:t xml:space="preserve">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753016"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753016" w:rsidRPr="00E33C6D"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753016"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w:t>
            </w:r>
          </w:p>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D74E8A" w:rsidRPr="002A76D8" w:rsidRDefault="006E462C" w:rsidP="00D74E8A">
      <w:pPr>
        <w:pStyle w:val="a9"/>
        <w:shd w:val="clear" w:color="auto" w:fill="FFFFFF"/>
        <w:spacing w:before="0" w:beforeAutospacing="0" w:after="0" w:afterAutospacing="0"/>
        <w:jc w:val="center"/>
        <w:rPr>
          <w:b/>
        </w:rPr>
      </w:pPr>
      <w:r w:rsidRPr="00187CB6">
        <w:t>контрактной цены  на выполнение работ по объекту:</w:t>
      </w:r>
      <w:r w:rsidRPr="00187CB6">
        <w:rPr>
          <w:b/>
        </w:rPr>
        <w:t xml:space="preserve"> </w:t>
      </w:r>
      <w:r w:rsidR="00D74E8A">
        <w:rPr>
          <w:b/>
        </w:rPr>
        <w:t>К</w:t>
      </w:r>
      <w:r w:rsidR="00D74E8A" w:rsidRPr="00705675">
        <w:rPr>
          <w:b/>
        </w:rPr>
        <w:t xml:space="preserve">апитальный ремонт крыши административного здания </w:t>
      </w:r>
      <w:r w:rsidR="00EA71DC">
        <w:rPr>
          <w:b/>
        </w:rPr>
        <w:t xml:space="preserve">и гаража </w:t>
      </w:r>
      <w:r w:rsidR="00D74E8A" w:rsidRPr="00705675">
        <w:rPr>
          <w:b/>
        </w:rPr>
        <w:t>СП Раевский сельсовет МР Альшеевский район РБ</w:t>
      </w:r>
    </w:p>
    <w:p w:rsidR="00753016" w:rsidRPr="00A33E06" w:rsidRDefault="00753016" w:rsidP="00753016">
      <w:pPr>
        <w:pStyle w:val="a9"/>
        <w:shd w:val="clear" w:color="auto" w:fill="FFFFFF"/>
        <w:spacing w:before="0" w:beforeAutospacing="0" w:after="0" w:afterAutospacing="0"/>
        <w:jc w:val="center"/>
        <w:rPr>
          <w:color w:val="000000" w:themeColor="text1"/>
          <w:sz w:val="28"/>
          <w:szCs w:val="28"/>
        </w:rPr>
      </w:pPr>
    </w:p>
    <w:p w:rsidR="0039347C" w:rsidRDefault="0039347C" w:rsidP="00753016">
      <w:pPr>
        <w:pStyle w:val="a9"/>
        <w:shd w:val="clear" w:color="auto" w:fill="FFFFFF"/>
        <w:spacing w:before="0" w:beforeAutospacing="0" w:after="0" w:afterAutospacing="0"/>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FD7D1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НДС 20 </w:t>
            </w:r>
            <w:r w:rsidR="006E462C" w:rsidRPr="0039347C">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AF2D63"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 НДС 20</w:t>
            </w:r>
            <w:r w:rsidR="006E462C" w:rsidRPr="0039347C">
              <w:rPr>
                <w:rFonts w:ascii="Times New Roman" w:eastAsia="Calibri"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753016">
        <w:rPr>
          <w:rFonts w:ascii="Times New Roman" w:eastAsia="Lucida Sans Unicode" w:hAnsi="Times New Roman" w:cs="Times New Roman"/>
          <w:kern w:val="1"/>
          <w:lang w:eastAsia="ar-SA"/>
        </w:rPr>
        <w:t>М.А.Тимасов</w:t>
      </w:r>
      <w:proofErr w:type="spellEnd"/>
      <w:r w:rsidRPr="00187CB6">
        <w:rPr>
          <w:rFonts w:ascii="Times New Roman" w:eastAsia="Lucida Sans Unicode" w:hAnsi="Times New Roman" w:cs="Times New Roman"/>
          <w:kern w:val="1"/>
          <w:lang w:eastAsia="ar-SA"/>
        </w:rPr>
        <w:t>/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FF" w:rsidRDefault="00CA40FF" w:rsidP="0034450E">
      <w:pPr>
        <w:spacing w:after="0" w:line="240" w:lineRule="auto"/>
      </w:pPr>
      <w:r>
        <w:separator/>
      </w:r>
    </w:p>
  </w:endnote>
  <w:endnote w:type="continuationSeparator" w:id="0">
    <w:p w:rsidR="00CA40FF" w:rsidRDefault="00CA40FF"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1B" w:rsidRPr="00A4258A" w:rsidRDefault="00F2597A">
    <w:pPr>
      <w:pStyle w:val="af"/>
      <w:jc w:val="right"/>
      <w:rPr>
        <w:rFonts w:ascii="Times New Roman" w:hAnsi="Times New Roman"/>
      </w:rPr>
    </w:pPr>
    <w:r w:rsidRPr="00A4258A">
      <w:rPr>
        <w:rFonts w:ascii="Times New Roman" w:hAnsi="Times New Roman"/>
      </w:rPr>
      <w:fldChar w:fldCharType="begin"/>
    </w:r>
    <w:r w:rsidR="0060421B" w:rsidRPr="00A4258A">
      <w:rPr>
        <w:rFonts w:ascii="Times New Roman" w:hAnsi="Times New Roman"/>
      </w:rPr>
      <w:instrText>PAGE   \* MERGEFORMAT</w:instrText>
    </w:r>
    <w:r w:rsidRPr="00A4258A">
      <w:rPr>
        <w:rFonts w:ascii="Times New Roman" w:hAnsi="Times New Roman"/>
      </w:rPr>
      <w:fldChar w:fldCharType="separate"/>
    </w:r>
    <w:r w:rsidR="005E354A">
      <w:rPr>
        <w:rFonts w:ascii="Times New Roman" w:hAnsi="Times New Roman"/>
        <w:noProof/>
      </w:rPr>
      <w:t>29</w:t>
    </w:r>
    <w:r w:rsidRPr="00A4258A">
      <w:rPr>
        <w:rFonts w:ascii="Times New Roman" w:hAnsi="Times New Roman"/>
      </w:rPr>
      <w:fldChar w:fldCharType="end"/>
    </w:r>
  </w:p>
  <w:p w:rsidR="0060421B" w:rsidRPr="00A4258A" w:rsidRDefault="0060421B"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FF" w:rsidRDefault="00CA40FF" w:rsidP="0034450E">
      <w:pPr>
        <w:spacing w:after="0" w:line="240" w:lineRule="auto"/>
      </w:pPr>
      <w:r>
        <w:separator/>
      </w:r>
    </w:p>
  </w:footnote>
  <w:footnote w:type="continuationSeparator" w:id="0">
    <w:p w:rsidR="00CA40FF" w:rsidRDefault="00CA40FF"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0BD"/>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5D10"/>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45D4"/>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86B54"/>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274BE"/>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9738A"/>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4A"/>
    <w:rsid w:val="005E35B2"/>
    <w:rsid w:val="005E38E8"/>
    <w:rsid w:val="005E56D5"/>
    <w:rsid w:val="005E56E5"/>
    <w:rsid w:val="005E77DD"/>
    <w:rsid w:val="005F05D4"/>
    <w:rsid w:val="005F098C"/>
    <w:rsid w:val="005F6971"/>
    <w:rsid w:val="005F727B"/>
    <w:rsid w:val="00602126"/>
    <w:rsid w:val="00602657"/>
    <w:rsid w:val="00603216"/>
    <w:rsid w:val="0060338C"/>
    <w:rsid w:val="0060421B"/>
    <w:rsid w:val="00604B70"/>
    <w:rsid w:val="006054D1"/>
    <w:rsid w:val="0060784E"/>
    <w:rsid w:val="00611CA8"/>
    <w:rsid w:val="006127B1"/>
    <w:rsid w:val="00612DE8"/>
    <w:rsid w:val="00616403"/>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05675"/>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8655D"/>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34CD"/>
    <w:rsid w:val="00864561"/>
    <w:rsid w:val="008650D4"/>
    <w:rsid w:val="00873B67"/>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06A54"/>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6387"/>
    <w:rsid w:val="00B915D4"/>
    <w:rsid w:val="00B91C20"/>
    <w:rsid w:val="00B9227F"/>
    <w:rsid w:val="00B92F1D"/>
    <w:rsid w:val="00B94533"/>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40F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1792C"/>
    <w:rsid w:val="00D20C4C"/>
    <w:rsid w:val="00D21DB6"/>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1ED2"/>
    <w:rsid w:val="00D627C8"/>
    <w:rsid w:val="00D65CB1"/>
    <w:rsid w:val="00D71805"/>
    <w:rsid w:val="00D721A7"/>
    <w:rsid w:val="00D74E8A"/>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E7511"/>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5DF6"/>
    <w:rsid w:val="00E46C14"/>
    <w:rsid w:val="00E51936"/>
    <w:rsid w:val="00E51991"/>
    <w:rsid w:val="00E5214D"/>
    <w:rsid w:val="00E53563"/>
    <w:rsid w:val="00E549F5"/>
    <w:rsid w:val="00E54D64"/>
    <w:rsid w:val="00E55750"/>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71DC"/>
    <w:rsid w:val="00EA75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D7EA3"/>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3A75"/>
    <w:rsid w:val="00F1461F"/>
    <w:rsid w:val="00F1581E"/>
    <w:rsid w:val="00F1687F"/>
    <w:rsid w:val="00F1774F"/>
    <w:rsid w:val="00F204E5"/>
    <w:rsid w:val="00F23DEC"/>
    <w:rsid w:val="00F25174"/>
    <w:rsid w:val="00F2597A"/>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56399"/>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s://zakupki.gov.ru/44fz/rpg/registry-rpg.html?execution=e1s3&amp;_eventId=view-position&amp;planGraphPositionId=26083645"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9AE4-6CBA-4984-B0F7-856855BC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29</Pages>
  <Words>15042</Words>
  <Characters>85742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9</cp:revision>
  <cp:lastPrinted>2019-07-03T09:40:00Z</cp:lastPrinted>
  <dcterms:created xsi:type="dcterms:W3CDTF">2019-06-03T04:54:00Z</dcterms:created>
  <dcterms:modified xsi:type="dcterms:W3CDTF">2019-07-04T06:52:00Z</dcterms:modified>
</cp:coreProperties>
</file>