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ED" w:rsidRPr="005D52C2" w:rsidRDefault="00631BED" w:rsidP="00631BED">
      <w:pPr>
        <w:jc w:val="center"/>
        <w:rPr>
          <w:b/>
        </w:rPr>
      </w:pPr>
      <w:r w:rsidRPr="005D52C2">
        <w:rPr>
          <w:b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631BED" w:rsidRPr="005D52C2" w:rsidRDefault="00631BED" w:rsidP="00631BED">
      <w:pPr>
        <w:jc w:val="center"/>
        <w:rPr>
          <w:b/>
        </w:rPr>
      </w:pPr>
      <w:r w:rsidRPr="005D52C2">
        <w:rPr>
          <w:b/>
        </w:rPr>
        <w:t>РЕСПУБЛИКИ БАШКОРТОСТАН</w:t>
      </w:r>
    </w:p>
    <w:p w:rsidR="00631BED" w:rsidRPr="005D52C2" w:rsidRDefault="00631BED" w:rsidP="00631BED">
      <w:pPr>
        <w:rPr>
          <w:b/>
        </w:rPr>
      </w:pPr>
      <w:r w:rsidRPr="005D52C2">
        <w:rPr>
          <w:b/>
        </w:rPr>
        <w:t xml:space="preserve"> </w:t>
      </w:r>
    </w:p>
    <w:p w:rsidR="00631BED" w:rsidRDefault="00631BED" w:rsidP="00631BED">
      <w:r>
        <w:t>КАРАР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1629">
        <w:t>ПОСТАНОВЛЕНИЕ</w:t>
      </w:r>
    </w:p>
    <w:p w:rsidR="00631BED" w:rsidRDefault="00631BED" w:rsidP="00631BED">
      <w:pPr>
        <w:jc w:val="center"/>
      </w:pPr>
    </w:p>
    <w:p w:rsidR="00631BED" w:rsidRPr="003D23EA" w:rsidRDefault="00631BED" w:rsidP="00631BED">
      <w:pPr>
        <w:jc w:val="center"/>
      </w:pPr>
      <w:r>
        <w:t xml:space="preserve">«12» март </w:t>
      </w:r>
      <w:r w:rsidRPr="003D23EA">
        <w:t>201</w:t>
      </w:r>
      <w:r w:rsidRPr="008A545A">
        <w:t>8</w:t>
      </w:r>
      <w:r>
        <w:t xml:space="preserve"> </w:t>
      </w:r>
      <w:proofErr w:type="spellStart"/>
      <w:r>
        <w:t>й</w:t>
      </w:r>
      <w:proofErr w:type="spellEnd"/>
      <w:r w:rsidRPr="003D23EA">
        <w:t>.</w:t>
      </w:r>
      <w:r w:rsidRPr="003D23EA">
        <w:tab/>
      </w:r>
      <w:r w:rsidRPr="003D23EA">
        <w:tab/>
      </w:r>
      <w:r>
        <w:t xml:space="preserve">         № 61</w:t>
      </w:r>
      <w:r>
        <w:tab/>
      </w:r>
      <w:r>
        <w:tab/>
      </w:r>
      <w:r>
        <w:tab/>
        <w:t>«12» марта 201</w:t>
      </w:r>
      <w:r w:rsidRPr="008A545A">
        <w:t>8</w:t>
      </w:r>
      <w:r>
        <w:t xml:space="preserve"> г</w:t>
      </w:r>
      <w:r w:rsidRPr="003D23EA">
        <w:t>.</w:t>
      </w:r>
    </w:p>
    <w:p w:rsidR="002831AE" w:rsidRDefault="002831AE" w:rsidP="002831AE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A874CE" w:rsidRPr="002831AE" w:rsidRDefault="00A874CE" w:rsidP="00A874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31AE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об условиях </w:t>
      </w:r>
      <w:proofErr w:type="gramStart"/>
      <w:r w:rsidRPr="002831AE">
        <w:rPr>
          <w:rFonts w:ascii="Times New Roman" w:hAnsi="Times New Roman" w:cs="Times New Roman"/>
          <w:sz w:val="24"/>
          <w:szCs w:val="24"/>
        </w:rPr>
        <w:t>оплаты труда руководителей муниципальных унитарных предприятий сельского поселения</w:t>
      </w:r>
      <w:proofErr w:type="gramEnd"/>
      <w:r w:rsidRPr="002831AE">
        <w:rPr>
          <w:rFonts w:ascii="Times New Roman" w:hAnsi="Times New Roman" w:cs="Times New Roman"/>
          <w:sz w:val="24"/>
          <w:szCs w:val="24"/>
        </w:rPr>
        <w:t xml:space="preserve"> Раевский сельсовет муниципального района Альшеевский район Республики Башкортостан»</w:t>
      </w:r>
    </w:p>
    <w:p w:rsidR="00A874CE" w:rsidRPr="002831AE" w:rsidRDefault="00A874CE" w:rsidP="00A874CE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4CE" w:rsidRPr="002831AE" w:rsidRDefault="00A874CE" w:rsidP="00A874CE">
      <w:pPr>
        <w:pStyle w:val="ConsPlusTitl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1AE">
        <w:rPr>
          <w:rFonts w:ascii="Times New Roman" w:hAnsi="Times New Roman" w:cs="Times New Roman"/>
          <w:sz w:val="24"/>
          <w:szCs w:val="24"/>
        </w:rPr>
        <w:tab/>
      </w:r>
    </w:p>
    <w:p w:rsidR="00A874CE" w:rsidRPr="002831AE" w:rsidRDefault="00A874CE" w:rsidP="00A874CE">
      <w:pPr>
        <w:spacing w:line="276" w:lineRule="auto"/>
        <w:ind w:firstLine="708"/>
        <w:jc w:val="both"/>
        <w:rPr>
          <w:b/>
        </w:rPr>
      </w:pPr>
      <w:proofErr w:type="gramStart"/>
      <w:r w:rsidRPr="002831AE">
        <w:rPr>
          <w:color w:val="000000"/>
        </w:rPr>
        <w:t>В  соответствии со ст. 129, 135, 145 Трудового кодекса Российской Федерации,  Федеральным законом от 14.11.2002 г. № 161-ФЗ «О государственных и муниципальных унитарных предприятиях»,</w:t>
      </w:r>
      <w:r w:rsidRPr="002831AE">
        <w:t xml:space="preserve"> Постановлением Правительства Республики Башкортостан от 03.08.2017 N 360 "Об утверждении Положения об условиях оплаты труда руководителей государственных унитарных предприятий Республики Башкортостан"</w:t>
      </w:r>
      <w:r w:rsidRPr="002831AE">
        <w:rPr>
          <w:color w:val="000000"/>
        </w:rPr>
        <w:t xml:space="preserve"> </w:t>
      </w:r>
      <w:r w:rsidRPr="002831AE">
        <w:t xml:space="preserve">Уставом  сельского    поселения  Раевский сельсовет  муниципального района Альшеевский  район Республики Башкортостан    </w:t>
      </w:r>
      <w:r w:rsidRPr="002831AE">
        <w:rPr>
          <w:b/>
        </w:rPr>
        <w:t>ПОСТАНОВЛЯЮ:</w:t>
      </w:r>
      <w:proofErr w:type="gramEnd"/>
    </w:p>
    <w:p w:rsidR="00A874CE" w:rsidRPr="002831AE" w:rsidRDefault="00A874CE" w:rsidP="00A874CE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</w:p>
    <w:p w:rsidR="00A874CE" w:rsidRPr="002831AE" w:rsidRDefault="00A874CE" w:rsidP="00414E4F">
      <w:pPr>
        <w:pStyle w:val="ConsPlusTitle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1AE">
        <w:rPr>
          <w:rFonts w:ascii="Times New Roman" w:hAnsi="Times New Roman" w:cs="Times New Roman"/>
          <w:b w:val="0"/>
          <w:sz w:val="24"/>
          <w:szCs w:val="24"/>
        </w:rPr>
        <w:t xml:space="preserve">Внести в  Положение «Об условиях </w:t>
      </w:r>
      <w:proofErr w:type="gramStart"/>
      <w:r w:rsidRPr="002831AE">
        <w:rPr>
          <w:rFonts w:ascii="Times New Roman" w:hAnsi="Times New Roman" w:cs="Times New Roman"/>
          <w:b w:val="0"/>
          <w:sz w:val="24"/>
          <w:szCs w:val="24"/>
        </w:rPr>
        <w:t>оплаты труда руководителей муниципальных унитарных предприятий сельского поселения</w:t>
      </w:r>
      <w:proofErr w:type="gramEnd"/>
      <w:r w:rsidRPr="002831AE">
        <w:rPr>
          <w:rFonts w:ascii="Times New Roman" w:hAnsi="Times New Roman" w:cs="Times New Roman"/>
          <w:b w:val="0"/>
          <w:sz w:val="24"/>
          <w:szCs w:val="24"/>
        </w:rPr>
        <w:t xml:space="preserve"> Раевский сельсовет муниципального района Альшеевский район Республики Башкортостан»  утвержденное Постановлением администрации сельского поселения Раевский сельсовет муниципального района Альшеевский район Республики Башкортостан от </w:t>
      </w:r>
      <w:r w:rsidR="007D4483" w:rsidRPr="002831AE">
        <w:rPr>
          <w:rFonts w:ascii="Times New Roman" w:hAnsi="Times New Roman" w:cs="Times New Roman"/>
          <w:b w:val="0"/>
          <w:sz w:val="24"/>
          <w:szCs w:val="24"/>
        </w:rPr>
        <w:t xml:space="preserve">20.02.2018 г. </w:t>
      </w:r>
      <w:r w:rsidRPr="002831AE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7D4483" w:rsidRPr="002831AE">
        <w:rPr>
          <w:rFonts w:ascii="Times New Roman" w:hAnsi="Times New Roman" w:cs="Times New Roman"/>
          <w:b w:val="0"/>
          <w:sz w:val="24"/>
          <w:szCs w:val="24"/>
        </w:rPr>
        <w:t xml:space="preserve">48 </w:t>
      </w:r>
      <w:r w:rsidR="00A947CE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Pr="002831A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874CE" w:rsidRPr="002831AE" w:rsidRDefault="00A874CE" w:rsidP="00414E4F">
      <w:pPr>
        <w:pStyle w:val="ConsPlusTitle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31AE">
        <w:rPr>
          <w:rFonts w:ascii="Times New Roman" w:hAnsi="Times New Roman" w:cs="Times New Roman"/>
          <w:b w:val="0"/>
          <w:sz w:val="24"/>
          <w:szCs w:val="24"/>
        </w:rPr>
        <w:t>Дополнить пунктом 4.1. следующего содержания</w:t>
      </w:r>
      <w:r w:rsidR="00414E4F" w:rsidRPr="002831A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B46BB0" w:rsidRPr="002831AE" w:rsidRDefault="00B46BB0" w:rsidP="00414E4F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1AE">
        <w:rPr>
          <w:rFonts w:ascii="Times New Roman" w:hAnsi="Times New Roman" w:cs="Times New Roman"/>
          <w:sz w:val="24"/>
          <w:szCs w:val="24"/>
        </w:rPr>
        <w:t xml:space="preserve">«4.1. </w:t>
      </w:r>
      <w:r w:rsidRPr="002831AE">
        <w:rPr>
          <w:rFonts w:ascii="Times New Roman" w:hAnsi="Times New Roman" w:cs="Times New Roman"/>
          <w:bCs/>
          <w:sz w:val="24"/>
          <w:szCs w:val="24"/>
        </w:rPr>
        <w:t>Перечень видов выплат компенсационного характера</w:t>
      </w:r>
      <w:r w:rsidR="00BF2EAA" w:rsidRPr="002831AE">
        <w:rPr>
          <w:rFonts w:ascii="Times New Roman" w:hAnsi="Times New Roman" w:cs="Times New Roman"/>
          <w:bCs/>
          <w:sz w:val="24"/>
          <w:szCs w:val="24"/>
        </w:rPr>
        <w:t xml:space="preserve"> и его размеры</w:t>
      </w:r>
      <w:r w:rsidRPr="002831AE">
        <w:rPr>
          <w:rFonts w:ascii="Times New Roman" w:hAnsi="Times New Roman" w:cs="Times New Roman"/>
          <w:bCs/>
          <w:sz w:val="24"/>
          <w:szCs w:val="24"/>
        </w:rPr>
        <w:t xml:space="preserve"> в муниципальных унитарных предприятиях:</w:t>
      </w:r>
    </w:p>
    <w:p w:rsidR="002831AE" w:rsidRPr="002831AE" w:rsidRDefault="002831AE" w:rsidP="002831AE">
      <w:pPr>
        <w:ind w:firstLine="540"/>
        <w:jc w:val="both"/>
      </w:pPr>
      <w:bookmarkStart w:id="0" w:name="dst100053"/>
      <w:bookmarkStart w:id="1" w:name="dst100054"/>
      <w:bookmarkEnd w:id="0"/>
      <w:bookmarkEnd w:id="1"/>
      <w:r w:rsidRPr="002831AE">
        <w:rPr>
          <w:rStyle w:val="blk"/>
        </w:rPr>
        <w:t>выплаты работникам, занятым на тяжелых работах, работах с вредными, опасными и иными особыми условиями труда;</w:t>
      </w:r>
    </w:p>
    <w:p w:rsidR="002831AE" w:rsidRPr="002831AE" w:rsidRDefault="002831AE" w:rsidP="002831AE">
      <w:pPr>
        <w:ind w:firstLine="540"/>
      </w:pPr>
      <w:bookmarkStart w:id="2" w:name="dst100055"/>
      <w:bookmarkEnd w:id="2"/>
      <w:r w:rsidRPr="002831AE">
        <w:rPr>
          <w:rStyle w:val="blk"/>
        </w:rPr>
        <w:t>за работу в местностях с особыми климатическими условиями;</w:t>
      </w:r>
    </w:p>
    <w:p w:rsidR="002831AE" w:rsidRPr="002831AE" w:rsidRDefault="002831AE" w:rsidP="002831AE">
      <w:pPr>
        <w:ind w:firstLine="540"/>
        <w:jc w:val="both"/>
      </w:pPr>
      <w:bookmarkStart w:id="3" w:name="dst100056"/>
      <w:bookmarkEnd w:id="3"/>
      <w:proofErr w:type="gramStart"/>
      <w:r w:rsidRPr="002831AE">
        <w:rPr>
          <w:rStyle w:val="blk"/>
        </w:rPr>
        <w:t>за работу в условиях, отклоняющихся от нормальных (при сверхурочной работе, работе в ночное время, совмещении профессий,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за работу в</w:t>
      </w:r>
      <w:proofErr w:type="gramEnd"/>
      <w:r w:rsidRPr="002831AE">
        <w:rPr>
          <w:rStyle w:val="blk"/>
        </w:rPr>
        <w:t xml:space="preserve"> выходные и нерабочие праздничные дни и при выполнении работ в других условиях, отклоняющихся </w:t>
      </w:r>
      <w:proofErr w:type="gramStart"/>
      <w:r w:rsidRPr="002831AE">
        <w:rPr>
          <w:rStyle w:val="blk"/>
        </w:rPr>
        <w:t>от</w:t>
      </w:r>
      <w:proofErr w:type="gramEnd"/>
      <w:r w:rsidRPr="002831AE">
        <w:rPr>
          <w:rStyle w:val="blk"/>
        </w:rPr>
        <w:t xml:space="preserve"> нормальных).</w:t>
      </w:r>
    </w:p>
    <w:p w:rsidR="002831AE" w:rsidRPr="002831AE" w:rsidRDefault="002831AE" w:rsidP="002831AE">
      <w:pPr>
        <w:ind w:firstLine="540"/>
      </w:pPr>
      <w:bookmarkStart w:id="4" w:name="dst100057"/>
      <w:bookmarkEnd w:id="4"/>
      <w:r w:rsidRPr="002831AE">
        <w:rPr>
          <w:rStyle w:val="blk"/>
        </w:rPr>
        <w:t>4.1.1. Работникам, занятым на тяжелых работах, работах с вредными, опасными и иными условиями труда, производится выплата в следующих размерах:</w:t>
      </w:r>
    </w:p>
    <w:p w:rsidR="002831AE" w:rsidRPr="002831AE" w:rsidRDefault="002831AE" w:rsidP="002831AE">
      <w:pPr>
        <w:ind w:firstLine="540"/>
      </w:pPr>
      <w:bookmarkStart w:id="5" w:name="dst100058"/>
      <w:bookmarkEnd w:id="5"/>
      <w:r w:rsidRPr="002831AE">
        <w:rPr>
          <w:rStyle w:val="blk"/>
        </w:rPr>
        <w:t>за работу в тяжелых и вредных условиях труда - до 12 процентов оклада;</w:t>
      </w:r>
    </w:p>
    <w:p w:rsidR="002831AE" w:rsidRPr="002831AE" w:rsidRDefault="002831AE" w:rsidP="002831AE">
      <w:pPr>
        <w:ind w:firstLine="540"/>
      </w:pPr>
      <w:bookmarkStart w:id="6" w:name="dst100059"/>
      <w:bookmarkEnd w:id="6"/>
      <w:r w:rsidRPr="002831AE">
        <w:rPr>
          <w:rStyle w:val="blk"/>
        </w:rPr>
        <w:t>за работу в особо тяжелых и особо вредных условиях труда - до 24 процентов оклада.</w:t>
      </w:r>
    </w:p>
    <w:p w:rsidR="002831AE" w:rsidRPr="002831AE" w:rsidRDefault="002831AE" w:rsidP="002831AE">
      <w:pPr>
        <w:ind w:firstLine="540"/>
      </w:pPr>
      <w:bookmarkStart w:id="7" w:name="dst100060"/>
      <w:bookmarkEnd w:id="7"/>
      <w:r w:rsidRPr="002831AE">
        <w:rPr>
          <w:rStyle w:val="blk"/>
        </w:rPr>
        <w:t>Указанные выплаты работникам производятся при условии, когда работники не менее 50 процентов рабочего времени заняты на работах с тяжелыми и вредными, особо тяжелыми и особо вредными условиями труда.</w:t>
      </w:r>
    </w:p>
    <w:p w:rsidR="00766E8D" w:rsidRDefault="00766E8D" w:rsidP="002831AE">
      <w:pPr>
        <w:ind w:firstLine="540"/>
        <w:rPr>
          <w:rStyle w:val="blk"/>
        </w:rPr>
      </w:pPr>
      <w:bookmarkStart w:id="8" w:name="dst100061"/>
      <w:bookmarkEnd w:id="8"/>
    </w:p>
    <w:p w:rsidR="00766E8D" w:rsidRDefault="00766E8D" w:rsidP="002831AE">
      <w:pPr>
        <w:ind w:firstLine="540"/>
        <w:rPr>
          <w:rStyle w:val="blk"/>
        </w:rPr>
      </w:pPr>
    </w:p>
    <w:p w:rsidR="00766E8D" w:rsidRDefault="00766E8D" w:rsidP="002831AE">
      <w:pPr>
        <w:ind w:firstLine="540"/>
        <w:rPr>
          <w:rStyle w:val="blk"/>
        </w:rPr>
      </w:pPr>
    </w:p>
    <w:p w:rsidR="00766E8D" w:rsidRDefault="00766E8D" w:rsidP="002831AE">
      <w:pPr>
        <w:ind w:firstLine="540"/>
        <w:rPr>
          <w:rStyle w:val="blk"/>
        </w:rPr>
      </w:pPr>
    </w:p>
    <w:p w:rsidR="00766E8D" w:rsidRDefault="00766E8D" w:rsidP="002831AE">
      <w:pPr>
        <w:ind w:firstLine="540"/>
        <w:rPr>
          <w:rStyle w:val="blk"/>
        </w:rPr>
      </w:pPr>
    </w:p>
    <w:p w:rsidR="00766E8D" w:rsidRDefault="00766E8D" w:rsidP="002831AE">
      <w:pPr>
        <w:ind w:firstLine="540"/>
        <w:rPr>
          <w:rStyle w:val="blk"/>
        </w:rPr>
      </w:pPr>
    </w:p>
    <w:p w:rsidR="00766E8D" w:rsidRDefault="00766E8D" w:rsidP="002831AE">
      <w:pPr>
        <w:ind w:firstLine="540"/>
        <w:rPr>
          <w:rStyle w:val="blk"/>
        </w:rPr>
      </w:pPr>
    </w:p>
    <w:p w:rsidR="00766E8D" w:rsidRDefault="00766E8D" w:rsidP="002831AE">
      <w:pPr>
        <w:ind w:firstLine="540"/>
        <w:rPr>
          <w:rStyle w:val="blk"/>
        </w:rPr>
      </w:pPr>
    </w:p>
    <w:p w:rsidR="002831AE" w:rsidRPr="002831AE" w:rsidRDefault="002831AE" w:rsidP="002831AE">
      <w:pPr>
        <w:ind w:firstLine="540"/>
      </w:pPr>
      <w:r w:rsidRPr="002831AE">
        <w:rPr>
          <w:rStyle w:val="blk"/>
        </w:rPr>
        <w:t>Конкретные размеры компенсационных выплат работникам, занятым на тяжелых работах, работах с вредными, опасными и иными особыми условиями труда определяются по результатам специальной оценки условий труда.</w:t>
      </w:r>
    </w:p>
    <w:p w:rsidR="002831AE" w:rsidRPr="002831AE" w:rsidRDefault="002831AE" w:rsidP="002831AE">
      <w:pPr>
        <w:ind w:firstLine="540"/>
        <w:jc w:val="both"/>
      </w:pPr>
      <w:bookmarkStart w:id="9" w:name="dst100062"/>
      <w:bookmarkStart w:id="10" w:name="dst100063"/>
      <w:bookmarkEnd w:id="9"/>
      <w:bookmarkEnd w:id="10"/>
      <w:r w:rsidRPr="002831AE">
        <w:rPr>
          <w:rStyle w:val="blk"/>
        </w:rPr>
        <w:t>Если по итогам оценки  рабочее место признано безопасным, то осуществление указанной выплаты не производится.</w:t>
      </w:r>
    </w:p>
    <w:p w:rsidR="002831AE" w:rsidRPr="002831AE" w:rsidRDefault="002831AE" w:rsidP="002831AE">
      <w:pPr>
        <w:ind w:firstLine="540"/>
      </w:pPr>
      <w:bookmarkStart w:id="11" w:name="dst100064"/>
      <w:bookmarkEnd w:id="11"/>
      <w:r w:rsidRPr="002831AE">
        <w:rPr>
          <w:rStyle w:val="blk"/>
        </w:rPr>
        <w:t>4.1.2. К выплатам компенсационного характера за работу в местностях с особыми климатическими условиями относятся:</w:t>
      </w:r>
    </w:p>
    <w:p w:rsidR="002831AE" w:rsidRPr="002831AE" w:rsidRDefault="002831AE" w:rsidP="002831AE">
      <w:pPr>
        <w:ind w:firstLine="540"/>
      </w:pPr>
      <w:bookmarkStart w:id="12" w:name="dst100065"/>
      <w:bookmarkEnd w:id="12"/>
      <w:r w:rsidRPr="002831AE">
        <w:rPr>
          <w:rStyle w:val="blk"/>
        </w:rPr>
        <w:t>районные коэффициенты;</w:t>
      </w:r>
    </w:p>
    <w:p w:rsidR="002831AE" w:rsidRPr="002831AE" w:rsidRDefault="002831AE" w:rsidP="002831AE">
      <w:pPr>
        <w:ind w:firstLine="540"/>
        <w:jc w:val="both"/>
      </w:pPr>
      <w:bookmarkStart w:id="13" w:name="dst100066"/>
      <w:bookmarkStart w:id="14" w:name="dst100069"/>
      <w:bookmarkEnd w:id="13"/>
      <w:bookmarkEnd w:id="14"/>
      <w:r w:rsidRPr="002831AE">
        <w:rPr>
          <w:rStyle w:val="blk"/>
        </w:rPr>
        <w:t>Конкретные размеры коэффициентов, процентных надбавок и условия их применения устанавливаются в соответствии с законодательством Российской Федерации.</w:t>
      </w:r>
    </w:p>
    <w:p w:rsidR="002831AE" w:rsidRPr="002831AE" w:rsidRDefault="002831AE" w:rsidP="002831AE">
      <w:pPr>
        <w:ind w:firstLine="540"/>
        <w:jc w:val="both"/>
      </w:pPr>
      <w:bookmarkStart w:id="15" w:name="dst100070"/>
      <w:bookmarkEnd w:id="15"/>
      <w:r w:rsidRPr="002831AE">
        <w:rPr>
          <w:rStyle w:val="blk"/>
        </w:rPr>
        <w:t>4.1.3. Размер выплат при совмещении профессий,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и срок, на который они устанавливаются, определяется по письменному соглашению сторон трудового договора с учетом содержания и объема дополнительной работы.</w:t>
      </w:r>
    </w:p>
    <w:p w:rsidR="002831AE" w:rsidRPr="002831AE" w:rsidRDefault="002831AE" w:rsidP="002831AE">
      <w:pPr>
        <w:ind w:firstLine="540"/>
      </w:pPr>
      <w:bookmarkStart w:id="16" w:name="dst100071"/>
      <w:bookmarkEnd w:id="16"/>
      <w:r w:rsidRPr="002831AE">
        <w:rPr>
          <w:rStyle w:val="blk"/>
        </w:rPr>
        <w:t>Размер компенсационной выплаты за работу в выходные и нерабочие праздничные дни составляет:</w:t>
      </w:r>
    </w:p>
    <w:p w:rsidR="002831AE" w:rsidRPr="002831AE" w:rsidRDefault="002831AE" w:rsidP="002831AE">
      <w:pPr>
        <w:ind w:firstLine="540"/>
        <w:jc w:val="both"/>
      </w:pPr>
      <w:bookmarkStart w:id="17" w:name="dst100072"/>
      <w:bookmarkEnd w:id="17"/>
      <w:proofErr w:type="gramStart"/>
      <w:r w:rsidRPr="002831AE">
        <w:rPr>
          <w:rStyle w:val="blk"/>
        </w:rPr>
        <w:t>за полный рабочий день - не менее однодневной части оклада, если работа в выходной или нерабочий праздничный день производилась в пределах месячной нормы рабочего времени, и не менее двойной дневной части оклада, если работа производилась сверх месячной нормы рабочего времени;</w:t>
      </w:r>
      <w:proofErr w:type="gramEnd"/>
    </w:p>
    <w:p w:rsidR="002831AE" w:rsidRPr="002831AE" w:rsidRDefault="002831AE" w:rsidP="002831AE">
      <w:pPr>
        <w:ind w:firstLine="540"/>
        <w:jc w:val="both"/>
      </w:pPr>
      <w:bookmarkStart w:id="18" w:name="dst100073"/>
      <w:bookmarkEnd w:id="18"/>
      <w:r w:rsidRPr="002831AE">
        <w:rPr>
          <w:rStyle w:val="blk"/>
        </w:rPr>
        <w:t xml:space="preserve">за каждый час работы - не менее одной части оклада за час работы, если работа в выходной или нерабочий праздничный день производилась в пределах месячной нормы рабочего времени, и не </w:t>
      </w:r>
      <w:proofErr w:type="gramStart"/>
      <w:r w:rsidRPr="002831AE">
        <w:rPr>
          <w:rStyle w:val="blk"/>
        </w:rPr>
        <w:t>менее двойной</w:t>
      </w:r>
      <w:proofErr w:type="gramEnd"/>
      <w:r w:rsidRPr="002831AE">
        <w:rPr>
          <w:rStyle w:val="blk"/>
        </w:rPr>
        <w:t xml:space="preserve"> части оклада за час работы, если работа производилась сверх месячной нормы рабочего времени.</w:t>
      </w:r>
    </w:p>
    <w:p w:rsidR="002831AE" w:rsidRPr="002831AE" w:rsidRDefault="002831AE" w:rsidP="002831AE">
      <w:pPr>
        <w:ind w:firstLine="540"/>
      </w:pPr>
      <w:bookmarkStart w:id="19" w:name="dst100074"/>
      <w:bookmarkEnd w:id="19"/>
      <w:r w:rsidRPr="002831AE">
        <w:rPr>
          <w:rStyle w:val="blk"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2831AE" w:rsidRPr="002831AE" w:rsidRDefault="002831AE" w:rsidP="002831AE">
      <w:pPr>
        <w:ind w:firstLine="540"/>
      </w:pPr>
      <w:bookmarkStart w:id="20" w:name="dst100075"/>
      <w:bookmarkEnd w:id="20"/>
      <w:r w:rsidRPr="002831AE">
        <w:rPr>
          <w:rStyle w:val="blk"/>
        </w:rPr>
        <w:t>Размер компенсационной выплаты за сверхурочную работу составляет:</w:t>
      </w:r>
    </w:p>
    <w:p w:rsidR="002831AE" w:rsidRPr="002831AE" w:rsidRDefault="002831AE" w:rsidP="002831AE">
      <w:pPr>
        <w:ind w:firstLine="540"/>
        <w:jc w:val="both"/>
      </w:pPr>
      <w:bookmarkStart w:id="21" w:name="dst100076"/>
      <w:bookmarkEnd w:id="21"/>
      <w:r w:rsidRPr="002831AE">
        <w:rPr>
          <w:rStyle w:val="blk"/>
        </w:rPr>
        <w:t xml:space="preserve">за первые два часа сверхурочной работы - не </w:t>
      </w:r>
      <w:proofErr w:type="gramStart"/>
      <w:r w:rsidRPr="002831AE">
        <w:rPr>
          <w:rStyle w:val="blk"/>
        </w:rPr>
        <w:t>менее полуторного</w:t>
      </w:r>
      <w:proofErr w:type="gramEnd"/>
      <w:r w:rsidRPr="002831AE">
        <w:rPr>
          <w:rStyle w:val="blk"/>
        </w:rPr>
        <w:t xml:space="preserve"> размера, а за последующие часы - двойного размера.</w:t>
      </w:r>
    </w:p>
    <w:p w:rsidR="002831AE" w:rsidRPr="002831AE" w:rsidRDefault="002831AE" w:rsidP="002831AE">
      <w:pPr>
        <w:ind w:firstLine="540"/>
        <w:jc w:val="both"/>
      </w:pPr>
      <w:bookmarkStart w:id="22" w:name="dst100077"/>
      <w:bookmarkEnd w:id="22"/>
      <w:r w:rsidRPr="002831AE">
        <w:rPr>
          <w:rStyle w:val="blk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2831AE" w:rsidRPr="002831AE" w:rsidRDefault="002831AE" w:rsidP="002831AE">
      <w:pPr>
        <w:ind w:firstLine="540"/>
      </w:pPr>
      <w:bookmarkStart w:id="23" w:name="dst100078"/>
      <w:bookmarkEnd w:id="23"/>
      <w:r w:rsidRPr="002831AE">
        <w:rPr>
          <w:rStyle w:val="blk"/>
        </w:rPr>
        <w:t>Доплата за работу в ночное время производится работникам за каждый час работы в ночное время.</w:t>
      </w:r>
    </w:p>
    <w:p w:rsidR="002831AE" w:rsidRPr="002831AE" w:rsidRDefault="002831AE" w:rsidP="002831AE">
      <w:pPr>
        <w:ind w:firstLine="540"/>
      </w:pPr>
      <w:bookmarkStart w:id="24" w:name="dst100079"/>
      <w:bookmarkEnd w:id="24"/>
      <w:r w:rsidRPr="002831AE">
        <w:rPr>
          <w:rStyle w:val="blk"/>
        </w:rPr>
        <w:t>Ночным считается время с 22 часов до 6 часов. Размер выплаты составляет не менее 20% части оклада за час работы работника.</w:t>
      </w:r>
    </w:p>
    <w:p w:rsidR="002831AE" w:rsidRPr="002831AE" w:rsidRDefault="002831AE" w:rsidP="002831AE">
      <w:pPr>
        <w:ind w:firstLine="540"/>
        <w:jc w:val="both"/>
      </w:pPr>
      <w:bookmarkStart w:id="25" w:name="dst100080"/>
      <w:bookmarkEnd w:id="25"/>
      <w:r w:rsidRPr="002831AE">
        <w:rPr>
          <w:rStyle w:val="blk"/>
        </w:rPr>
        <w:t>Выплаты компенсационного характера, установленные в процентном отношении, применяются к окладу без учета повышающих коэффициентов.</w:t>
      </w:r>
    </w:p>
    <w:p w:rsidR="00A874CE" w:rsidRPr="002831AE" w:rsidRDefault="00A874CE" w:rsidP="00A874CE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831AE">
        <w:rPr>
          <w:rFonts w:ascii="Times New Roman" w:hAnsi="Times New Roman"/>
          <w:sz w:val="24"/>
          <w:szCs w:val="24"/>
        </w:rPr>
        <w:t xml:space="preserve">  </w:t>
      </w:r>
      <w:r w:rsidR="00BF2EAA" w:rsidRPr="002831AE">
        <w:rPr>
          <w:rFonts w:ascii="Times New Roman" w:hAnsi="Times New Roman"/>
          <w:sz w:val="24"/>
          <w:szCs w:val="24"/>
        </w:rPr>
        <w:t>2</w:t>
      </w:r>
      <w:r w:rsidRPr="002831AE">
        <w:rPr>
          <w:rFonts w:ascii="Times New Roman" w:hAnsi="Times New Roman"/>
          <w:sz w:val="24"/>
          <w:szCs w:val="24"/>
        </w:rPr>
        <w:t xml:space="preserve">. Настоящее постановление обнародовать в установленном порядке и разместить в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A874CE" w:rsidRPr="002831AE" w:rsidRDefault="00BF2EAA" w:rsidP="00A874CE">
      <w:pPr>
        <w:spacing w:line="276" w:lineRule="auto"/>
        <w:ind w:firstLine="708"/>
        <w:jc w:val="both"/>
        <w:rPr>
          <w:color w:val="000000"/>
        </w:rPr>
      </w:pPr>
      <w:r w:rsidRPr="002831AE">
        <w:t>3</w:t>
      </w:r>
      <w:r w:rsidR="00A874CE" w:rsidRPr="002831AE">
        <w:t xml:space="preserve">.  </w:t>
      </w:r>
      <w:proofErr w:type="gramStart"/>
      <w:r w:rsidR="00A874CE" w:rsidRPr="002831AE">
        <w:t>Контроль за</w:t>
      </w:r>
      <w:proofErr w:type="gramEnd"/>
      <w:r w:rsidR="00A874CE" w:rsidRPr="002831AE">
        <w:t xml:space="preserve"> исполнением настоящего постановления оставляю</w:t>
      </w:r>
      <w:r w:rsidR="00A874CE" w:rsidRPr="002831AE">
        <w:rPr>
          <w:color w:val="000000"/>
        </w:rPr>
        <w:t xml:space="preserve"> за собой. </w:t>
      </w:r>
    </w:p>
    <w:p w:rsidR="00A874CE" w:rsidRPr="002831AE" w:rsidRDefault="00A874CE" w:rsidP="00A874C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</w:p>
    <w:p w:rsidR="00C656AB" w:rsidRDefault="00A874CE" w:rsidP="00631B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0559F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сельского поселения                                              М.А. Тимасов</w:t>
      </w:r>
      <w:r w:rsidRPr="0040559F">
        <w:rPr>
          <w:sz w:val="28"/>
          <w:szCs w:val="28"/>
        </w:rPr>
        <w:t xml:space="preserve">  </w:t>
      </w:r>
    </w:p>
    <w:sectPr w:rsidR="00C656AB" w:rsidSect="004E0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60883"/>
    <w:multiLevelType w:val="multilevel"/>
    <w:tmpl w:val="57EEBFA4"/>
    <w:lvl w:ilvl="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4E3B71CA"/>
    <w:multiLevelType w:val="multilevel"/>
    <w:tmpl w:val="5F8633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3B52"/>
    <w:rsid w:val="00203B52"/>
    <w:rsid w:val="00231921"/>
    <w:rsid w:val="002831AE"/>
    <w:rsid w:val="00373A8A"/>
    <w:rsid w:val="004123B7"/>
    <w:rsid w:val="00414E4F"/>
    <w:rsid w:val="00445993"/>
    <w:rsid w:val="004E09D2"/>
    <w:rsid w:val="00537177"/>
    <w:rsid w:val="005A1A89"/>
    <w:rsid w:val="00610239"/>
    <w:rsid w:val="00630E31"/>
    <w:rsid w:val="00631BED"/>
    <w:rsid w:val="00714777"/>
    <w:rsid w:val="00756065"/>
    <w:rsid w:val="00766E8D"/>
    <w:rsid w:val="0079625B"/>
    <w:rsid w:val="007D4483"/>
    <w:rsid w:val="007E1D90"/>
    <w:rsid w:val="009744AA"/>
    <w:rsid w:val="009B2A6F"/>
    <w:rsid w:val="00A81174"/>
    <w:rsid w:val="00A8389A"/>
    <w:rsid w:val="00A874CE"/>
    <w:rsid w:val="00A947CE"/>
    <w:rsid w:val="00B46BB0"/>
    <w:rsid w:val="00BF09BD"/>
    <w:rsid w:val="00BF2EAA"/>
    <w:rsid w:val="00C31901"/>
    <w:rsid w:val="00C656AB"/>
    <w:rsid w:val="00D010BF"/>
    <w:rsid w:val="00DB6699"/>
    <w:rsid w:val="00E0365A"/>
    <w:rsid w:val="00E03B59"/>
    <w:rsid w:val="00E54BAB"/>
    <w:rsid w:val="00F02051"/>
    <w:rsid w:val="00FB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831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B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nhideWhenUsed/>
    <w:rsid w:val="00C656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4B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83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831AE"/>
  </w:style>
  <w:style w:type="character" w:customStyle="1" w:styleId="nobr">
    <w:name w:val="nobr"/>
    <w:basedOn w:val="a0"/>
    <w:rsid w:val="0028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1507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Priemnaya</cp:lastModifiedBy>
  <cp:revision>7</cp:revision>
  <cp:lastPrinted>2018-03-20T10:26:00Z</cp:lastPrinted>
  <dcterms:created xsi:type="dcterms:W3CDTF">2018-02-15T11:29:00Z</dcterms:created>
  <dcterms:modified xsi:type="dcterms:W3CDTF">2018-03-21T07:00:00Z</dcterms:modified>
</cp:coreProperties>
</file>