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634" w:rsidRDefault="009A3634" w:rsidP="009A3634">
      <w:pPr>
        <w:spacing w:after="0" w:line="240" w:lineRule="auto"/>
        <w:ind w:firstLine="708"/>
        <w:rPr>
          <w:rFonts w:ascii="Times New Roman" w:hAnsi="Times New Roman"/>
          <w:b/>
          <w:sz w:val="28"/>
          <w:szCs w:val="28"/>
        </w:rPr>
      </w:pPr>
    </w:p>
    <w:p w:rsidR="0064250F" w:rsidRPr="00954501" w:rsidRDefault="0064250F" w:rsidP="0064250F">
      <w:pPr>
        <w:spacing w:after="0" w:line="240" w:lineRule="auto"/>
        <w:ind w:firstLine="708"/>
        <w:jc w:val="center"/>
        <w:rPr>
          <w:rFonts w:ascii="Times New Roman" w:hAnsi="Times New Roman"/>
          <w:b/>
          <w:sz w:val="28"/>
          <w:szCs w:val="28"/>
        </w:rPr>
      </w:pPr>
      <w:r w:rsidRPr="00954501">
        <w:rPr>
          <w:rFonts w:ascii="Times New Roman" w:hAnsi="Times New Roman"/>
          <w:b/>
          <w:sz w:val="28"/>
          <w:szCs w:val="28"/>
        </w:rPr>
        <w:t>СОВЕТ СЕЛЬСКОГО ПОСЕЛЕНИЯ РАЕВСКИЙ СЕЛЬСОВЕТ МУНИЦИПАЛЬНОГО РАЙОНА АЛЬШЕЕВСКИЙ РАЙОН РЕСПУБЛИКИ БАШКОРТОСТАН</w:t>
      </w:r>
    </w:p>
    <w:p w:rsidR="0064250F" w:rsidRPr="00954501" w:rsidRDefault="0064250F" w:rsidP="0064250F">
      <w:pPr>
        <w:spacing w:after="0" w:line="240" w:lineRule="auto"/>
        <w:ind w:firstLine="708"/>
        <w:jc w:val="center"/>
        <w:rPr>
          <w:rFonts w:ascii="Times New Roman" w:hAnsi="Times New Roman"/>
          <w:b/>
          <w:sz w:val="28"/>
          <w:szCs w:val="28"/>
        </w:rPr>
      </w:pPr>
    </w:p>
    <w:p w:rsidR="0064250F" w:rsidRDefault="0064250F" w:rsidP="0064250F">
      <w:pPr>
        <w:spacing w:after="0" w:line="240" w:lineRule="auto"/>
        <w:ind w:firstLine="708"/>
        <w:jc w:val="center"/>
        <w:rPr>
          <w:rFonts w:ascii="Times New Roman" w:hAnsi="Times New Roman"/>
          <w:b/>
          <w:sz w:val="28"/>
          <w:szCs w:val="28"/>
        </w:rPr>
      </w:pPr>
    </w:p>
    <w:p w:rsidR="0064250F" w:rsidRPr="00954501" w:rsidRDefault="0064250F" w:rsidP="0064250F">
      <w:pPr>
        <w:spacing w:after="0" w:line="240" w:lineRule="auto"/>
        <w:ind w:firstLine="708"/>
        <w:jc w:val="center"/>
        <w:rPr>
          <w:rFonts w:ascii="Times New Roman" w:hAnsi="Times New Roman"/>
          <w:b/>
          <w:sz w:val="28"/>
          <w:szCs w:val="28"/>
        </w:rPr>
      </w:pPr>
      <w:r w:rsidRPr="00954501">
        <w:rPr>
          <w:rFonts w:ascii="Times New Roman" w:hAnsi="Times New Roman"/>
          <w:b/>
          <w:sz w:val="28"/>
          <w:szCs w:val="28"/>
        </w:rPr>
        <w:t>КАРАР                                                                          РЕШЕНИЕ</w:t>
      </w:r>
    </w:p>
    <w:p w:rsidR="0064250F" w:rsidRDefault="0064250F" w:rsidP="0064250F">
      <w:pPr>
        <w:spacing w:after="0" w:line="240" w:lineRule="auto"/>
        <w:ind w:firstLine="708"/>
        <w:jc w:val="center"/>
        <w:rPr>
          <w:rFonts w:ascii="Times New Roman" w:hAnsi="Times New Roman"/>
          <w:b/>
          <w:sz w:val="28"/>
          <w:szCs w:val="28"/>
        </w:rPr>
      </w:pPr>
    </w:p>
    <w:p w:rsidR="0064250F" w:rsidRDefault="0064250F" w:rsidP="009A3634">
      <w:pPr>
        <w:spacing w:after="0" w:line="240" w:lineRule="auto"/>
        <w:ind w:firstLine="708"/>
        <w:rPr>
          <w:rFonts w:ascii="Times New Roman" w:hAnsi="Times New Roman"/>
          <w:b/>
          <w:sz w:val="28"/>
          <w:szCs w:val="28"/>
        </w:rPr>
      </w:pPr>
    </w:p>
    <w:p w:rsidR="000520AF" w:rsidRDefault="000520AF" w:rsidP="000520AF">
      <w:pPr>
        <w:autoSpaceDE w:val="0"/>
        <w:autoSpaceDN w:val="0"/>
        <w:adjustRightInd w:val="0"/>
        <w:spacing w:after="0" w:line="240" w:lineRule="auto"/>
        <w:jc w:val="center"/>
        <w:rPr>
          <w:rFonts w:ascii="Times New Roman" w:hAnsi="Times New Roman" w:cs="Times New Roman"/>
          <w:b/>
          <w:sz w:val="28"/>
          <w:szCs w:val="28"/>
        </w:rPr>
      </w:pPr>
    </w:p>
    <w:p w:rsidR="009A3634" w:rsidRPr="00954501" w:rsidRDefault="009A3634" w:rsidP="000520AF">
      <w:pPr>
        <w:autoSpaceDE w:val="0"/>
        <w:autoSpaceDN w:val="0"/>
        <w:adjustRightInd w:val="0"/>
        <w:spacing w:after="0" w:line="240" w:lineRule="auto"/>
        <w:jc w:val="center"/>
        <w:rPr>
          <w:rFonts w:ascii="Times New Roman" w:hAnsi="Times New Roman" w:cs="Times New Roman"/>
          <w:b/>
          <w:sz w:val="28"/>
          <w:szCs w:val="28"/>
        </w:rPr>
      </w:pPr>
    </w:p>
    <w:p w:rsidR="000520AF" w:rsidRPr="00954501" w:rsidRDefault="000520AF" w:rsidP="000520AF">
      <w:pPr>
        <w:autoSpaceDE w:val="0"/>
        <w:autoSpaceDN w:val="0"/>
        <w:adjustRightInd w:val="0"/>
        <w:spacing w:after="0" w:line="240" w:lineRule="auto"/>
        <w:jc w:val="center"/>
        <w:rPr>
          <w:rFonts w:ascii="Times New Roman" w:hAnsi="Times New Roman" w:cs="Times New Roman"/>
          <w:b/>
          <w:sz w:val="28"/>
          <w:szCs w:val="28"/>
        </w:rPr>
      </w:pPr>
      <w:r w:rsidRPr="00954501">
        <w:rPr>
          <w:rFonts w:ascii="Times New Roman" w:hAnsi="Times New Roman" w:cs="Times New Roman"/>
          <w:b/>
          <w:sz w:val="28"/>
          <w:szCs w:val="28"/>
        </w:rPr>
        <w:t xml:space="preserve">  Об утверждении прогнозного плана приватизации объектов муниципальной собственности на 2015  год</w:t>
      </w:r>
    </w:p>
    <w:p w:rsidR="000520AF" w:rsidRPr="00954501" w:rsidRDefault="000520AF" w:rsidP="000520AF">
      <w:pPr>
        <w:autoSpaceDE w:val="0"/>
        <w:autoSpaceDN w:val="0"/>
        <w:adjustRightInd w:val="0"/>
        <w:spacing w:after="0" w:line="240" w:lineRule="auto"/>
        <w:jc w:val="center"/>
        <w:rPr>
          <w:rFonts w:ascii="Times New Roman" w:hAnsi="Times New Roman" w:cs="Times New Roman"/>
          <w:sz w:val="28"/>
          <w:szCs w:val="28"/>
        </w:rPr>
      </w:pPr>
    </w:p>
    <w:p w:rsidR="000520AF" w:rsidRPr="00954501" w:rsidRDefault="000520AF" w:rsidP="000520AF">
      <w:pPr>
        <w:autoSpaceDE w:val="0"/>
        <w:autoSpaceDN w:val="0"/>
        <w:adjustRightInd w:val="0"/>
        <w:spacing w:after="0" w:line="240" w:lineRule="auto"/>
        <w:ind w:firstLine="540"/>
        <w:jc w:val="both"/>
        <w:rPr>
          <w:rFonts w:ascii="Times New Roman" w:hAnsi="Times New Roman" w:cs="Times New Roman"/>
          <w:sz w:val="28"/>
          <w:szCs w:val="28"/>
        </w:rPr>
      </w:pPr>
    </w:p>
    <w:p w:rsidR="000520AF" w:rsidRPr="00954501" w:rsidRDefault="000520AF" w:rsidP="000520AF">
      <w:pPr>
        <w:autoSpaceDE w:val="0"/>
        <w:autoSpaceDN w:val="0"/>
        <w:adjustRightInd w:val="0"/>
        <w:spacing w:after="0" w:line="240" w:lineRule="auto"/>
        <w:ind w:firstLine="540"/>
        <w:jc w:val="both"/>
        <w:rPr>
          <w:rFonts w:ascii="Times New Roman" w:hAnsi="Times New Roman" w:cs="Times New Roman"/>
          <w:sz w:val="28"/>
          <w:szCs w:val="28"/>
        </w:rPr>
      </w:pPr>
      <w:r w:rsidRPr="00954501">
        <w:rPr>
          <w:rFonts w:ascii="Times New Roman" w:hAnsi="Times New Roman" w:cs="Times New Roman"/>
          <w:sz w:val="28"/>
          <w:szCs w:val="28"/>
        </w:rPr>
        <w:t>В целях реализации Федерального закона от 21 декабря 2001 года N 178-ФЗ "О приватизации государственного и муниципального имущества", Совет сельского поселения Раевский сельсовет муниципального района Альшеевский район Республики Башкортостан  решил:</w:t>
      </w:r>
    </w:p>
    <w:p w:rsidR="000520AF" w:rsidRPr="00954501" w:rsidRDefault="000520AF" w:rsidP="000520AF">
      <w:pPr>
        <w:autoSpaceDE w:val="0"/>
        <w:autoSpaceDN w:val="0"/>
        <w:adjustRightInd w:val="0"/>
        <w:spacing w:after="0" w:line="240" w:lineRule="auto"/>
        <w:ind w:firstLine="540"/>
        <w:jc w:val="both"/>
        <w:rPr>
          <w:rFonts w:ascii="Times New Roman" w:hAnsi="Times New Roman" w:cs="Times New Roman"/>
          <w:sz w:val="28"/>
          <w:szCs w:val="28"/>
        </w:rPr>
      </w:pPr>
      <w:r w:rsidRPr="00954501">
        <w:rPr>
          <w:rFonts w:ascii="Times New Roman" w:hAnsi="Times New Roman" w:cs="Times New Roman"/>
          <w:sz w:val="28"/>
          <w:szCs w:val="28"/>
        </w:rPr>
        <w:t>1. Утвердить прогнозный план приватизации объектов муниципальной собственности на 2015 год. Установить, что муниципальное имущество сельского поселения Раевский сельсовет муниципального района Альшеевский район Республики Башкортостан :</w:t>
      </w:r>
    </w:p>
    <w:p w:rsidR="000520AF" w:rsidRPr="00954501" w:rsidRDefault="000520AF" w:rsidP="000520AF">
      <w:pPr>
        <w:autoSpaceDE w:val="0"/>
        <w:autoSpaceDN w:val="0"/>
        <w:adjustRightInd w:val="0"/>
        <w:spacing w:after="0" w:line="240" w:lineRule="auto"/>
        <w:ind w:firstLine="540"/>
        <w:jc w:val="both"/>
        <w:rPr>
          <w:rFonts w:ascii="Times New Roman" w:hAnsi="Times New Roman" w:cs="Times New Roman"/>
          <w:sz w:val="28"/>
          <w:szCs w:val="28"/>
        </w:rPr>
      </w:pPr>
      <w:r w:rsidRPr="00954501">
        <w:rPr>
          <w:rFonts w:ascii="Times New Roman" w:hAnsi="Times New Roman" w:cs="Times New Roman"/>
          <w:sz w:val="28"/>
          <w:szCs w:val="28"/>
        </w:rPr>
        <w:t>- рекомендованное к приватизации в 2015году, может быть приватизировано в 2016 году.</w:t>
      </w:r>
    </w:p>
    <w:p w:rsidR="000520AF" w:rsidRPr="00954501" w:rsidRDefault="000520AF" w:rsidP="000520AF">
      <w:pPr>
        <w:autoSpaceDE w:val="0"/>
        <w:autoSpaceDN w:val="0"/>
        <w:adjustRightInd w:val="0"/>
        <w:spacing w:after="0" w:line="240" w:lineRule="auto"/>
        <w:ind w:firstLine="540"/>
        <w:jc w:val="both"/>
        <w:rPr>
          <w:rFonts w:ascii="Times New Roman" w:hAnsi="Times New Roman" w:cs="Times New Roman"/>
          <w:sz w:val="28"/>
          <w:szCs w:val="28"/>
        </w:rPr>
      </w:pPr>
      <w:r w:rsidRPr="00954501">
        <w:rPr>
          <w:rFonts w:ascii="Times New Roman" w:hAnsi="Times New Roman" w:cs="Times New Roman"/>
          <w:sz w:val="28"/>
          <w:szCs w:val="28"/>
        </w:rPr>
        <w:t xml:space="preserve">2. Настоящее решение вступает в силу со дня принятия  и подлежит официальному </w:t>
      </w:r>
      <w:r w:rsidR="00F03210">
        <w:rPr>
          <w:rFonts w:ascii="Times New Roman" w:hAnsi="Times New Roman" w:cs="Times New Roman"/>
          <w:sz w:val="28"/>
          <w:szCs w:val="28"/>
        </w:rPr>
        <w:t xml:space="preserve">обнародованию </w:t>
      </w:r>
      <w:r w:rsidRPr="00954501">
        <w:rPr>
          <w:rFonts w:ascii="Times New Roman" w:hAnsi="Times New Roman" w:cs="Times New Roman"/>
          <w:sz w:val="28"/>
          <w:szCs w:val="28"/>
        </w:rPr>
        <w:t xml:space="preserve">  </w:t>
      </w:r>
      <w:r w:rsidR="00F03210">
        <w:rPr>
          <w:rFonts w:ascii="Times New Roman" w:hAnsi="Times New Roman" w:cs="Times New Roman"/>
          <w:sz w:val="28"/>
          <w:szCs w:val="28"/>
        </w:rPr>
        <w:t>и размещению в сети Интернет</w:t>
      </w:r>
      <w:r w:rsidRPr="00954501">
        <w:rPr>
          <w:rFonts w:ascii="Times New Roman" w:hAnsi="Times New Roman" w:cs="Times New Roman"/>
          <w:sz w:val="28"/>
          <w:szCs w:val="28"/>
        </w:rPr>
        <w:t xml:space="preserve">   </w:t>
      </w:r>
    </w:p>
    <w:p w:rsidR="000520AF" w:rsidRPr="00954501" w:rsidRDefault="000520AF" w:rsidP="000520AF">
      <w:pPr>
        <w:autoSpaceDE w:val="0"/>
        <w:autoSpaceDN w:val="0"/>
        <w:adjustRightInd w:val="0"/>
        <w:spacing w:after="0" w:line="240" w:lineRule="auto"/>
        <w:ind w:firstLine="540"/>
        <w:jc w:val="both"/>
        <w:rPr>
          <w:rFonts w:ascii="Times New Roman" w:hAnsi="Times New Roman" w:cs="Times New Roman"/>
          <w:sz w:val="28"/>
          <w:szCs w:val="28"/>
        </w:rPr>
      </w:pPr>
      <w:r w:rsidRPr="00954501">
        <w:rPr>
          <w:rFonts w:ascii="Times New Roman" w:hAnsi="Times New Roman" w:cs="Times New Roman"/>
          <w:sz w:val="28"/>
          <w:szCs w:val="28"/>
        </w:rPr>
        <w:t>3. Контроль за исполнением настоящего решения возложить на постоянную комиссию Совета по бюджету, налогам и вопросам собственности.</w:t>
      </w:r>
    </w:p>
    <w:p w:rsidR="000520AF" w:rsidRPr="00954501" w:rsidRDefault="000520AF" w:rsidP="000520AF">
      <w:pPr>
        <w:autoSpaceDE w:val="0"/>
        <w:autoSpaceDN w:val="0"/>
        <w:adjustRightInd w:val="0"/>
        <w:spacing w:after="0" w:line="240" w:lineRule="auto"/>
        <w:ind w:firstLine="540"/>
        <w:jc w:val="both"/>
        <w:rPr>
          <w:rFonts w:ascii="Times New Roman" w:hAnsi="Times New Roman" w:cs="Times New Roman"/>
          <w:sz w:val="28"/>
          <w:szCs w:val="28"/>
        </w:rPr>
      </w:pPr>
    </w:p>
    <w:p w:rsidR="000520AF" w:rsidRPr="00954501" w:rsidRDefault="000520AF" w:rsidP="000520AF">
      <w:pPr>
        <w:autoSpaceDE w:val="0"/>
        <w:autoSpaceDN w:val="0"/>
        <w:adjustRightInd w:val="0"/>
        <w:spacing w:after="0" w:line="240" w:lineRule="auto"/>
        <w:ind w:firstLine="540"/>
        <w:jc w:val="both"/>
        <w:rPr>
          <w:rFonts w:ascii="Times New Roman" w:hAnsi="Times New Roman" w:cs="Times New Roman"/>
          <w:sz w:val="28"/>
          <w:szCs w:val="28"/>
        </w:rPr>
      </w:pPr>
    </w:p>
    <w:p w:rsidR="000520AF" w:rsidRPr="00954501" w:rsidRDefault="000520AF" w:rsidP="000520AF">
      <w:pPr>
        <w:spacing w:after="0" w:line="240" w:lineRule="auto"/>
        <w:ind w:firstLine="708"/>
        <w:jc w:val="both"/>
        <w:rPr>
          <w:rFonts w:ascii="Times New Roman" w:hAnsi="Times New Roman"/>
          <w:sz w:val="28"/>
          <w:szCs w:val="28"/>
        </w:rPr>
      </w:pPr>
      <w:r w:rsidRPr="00954501">
        <w:rPr>
          <w:rFonts w:ascii="Times New Roman" w:hAnsi="Times New Roman"/>
          <w:sz w:val="28"/>
          <w:szCs w:val="28"/>
        </w:rPr>
        <w:t xml:space="preserve">Глава сельского поселения                                         М.А.Тимасов </w:t>
      </w:r>
    </w:p>
    <w:p w:rsidR="000520AF" w:rsidRPr="00954501" w:rsidRDefault="000520AF" w:rsidP="000520AF">
      <w:pPr>
        <w:spacing w:after="0" w:line="240" w:lineRule="auto"/>
        <w:rPr>
          <w:rFonts w:ascii="Times New Roman" w:hAnsi="Times New Roman"/>
          <w:b/>
          <w:sz w:val="28"/>
          <w:szCs w:val="28"/>
        </w:rPr>
      </w:pPr>
    </w:p>
    <w:p w:rsidR="000520AF" w:rsidRDefault="000520AF" w:rsidP="000520AF">
      <w:pPr>
        <w:tabs>
          <w:tab w:val="left" w:pos="860"/>
        </w:tabs>
        <w:autoSpaceDE w:val="0"/>
        <w:autoSpaceDN w:val="0"/>
        <w:adjustRightInd w:val="0"/>
        <w:spacing w:after="0" w:line="240" w:lineRule="auto"/>
        <w:rPr>
          <w:rFonts w:ascii="Times New Roman" w:hAnsi="Times New Roman" w:cs="Times New Roman"/>
          <w:sz w:val="28"/>
          <w:szCs w:val="28"/>
        </w:rPr>
      </w:pPr>
    </w:p>
    <w:p w:rsidR="009A3634" w:rsidRDefault="009A3634" w:rsidP="000520AF">
      <w:pPr>
        <w:tabs>
          <w:tab w:val="left" w:pos="860"/>
        </w:tabs>
        <w:autoSpaceDE w:val="0"/>
        <w:autoSpaceDN w:val="0"/>
        <w:adjustRightInd w:val="0"/>
        <w:spacing w:after="0" w:line="240" w:lineRule="auto"/>
        <w:rPr>
          <w:rFonts w:ascii="Times New Roman" w:hAnsi="Times New Roman" w:cs="Times New Roman"/>
          <w:sz w:val="28"/>
          <w:szCs w:val="28"/>
        </w:rPr>
      </w:pPr>
    </w:p>
    <w:p w:rsidR="0064250F" w:rsidRDefault="0064250F" w:rsidP="000520AF">
      <w:pPr>
        <w:tabs>
          <w:tab w:val="left" w:pos="860"/>
        </w:tabs>
        <w:autoSpaceDE w:val="0"/>
        <w:autoSpaceDN w:val="0"/>
        <w:adjustRightInd w:val="0"/>
        <w:spacing w:after="0" w:line="240" w:lineRule="auto"/>
        <w:rPr>
          <w:rFonts w:ascii="Times New Roman" w:hAnsi="Times New Roman" w:cs="Times New Roman"/>
          <w:sz w:val="28"/>
          <w:szCs w:val="28"/>
        </w:rPr>
      </w:pPr>
    </w:p>
    <w:p w:rsidR="009A3634" w:rsidRDefault="009A3634" w:rsidP="000520AF">
      <w:pPr>
        <w:tabs>
          <w:tab w:val="left" w:pos="860"/>
        </w:tabs>
        <w:autoSpaceDE w:val="0"/>
        <w:autoSpaceDN w:val="0"/>
        <w:adjustRightInd w:val="0"/>
        <w:spacing w:after="0" w:line="240" w:lineRule="auto"/>
        <w:rPr>
          <w:rFonts w:ascii="Times New Roman" w:hAnsi="Times New Roman" w:cs="Times New Roman"/>
          <w:sz w:val="28"/>
          <w:szCs w:val="28"/>
        </w:rPr>
      </w:pPr>
    </w:p>
    <w:p w:rsidR="009A3634" w:rsidRPr="00954501" w:rsidRDefault="009A3634" w:rsidP="000520AF">
      <w:pPr>
        <w:tabs>
          <w:tab w:val="left" w:pos="860"/>
        </w:tabs>
        <w:autoSpaceDE w:val="0"/>
        <w:autoSpaceDN w:val="0"/>
        <w:adjustRightInd w:val="0"/>
        <w:spacing w:after="0" w:line="240" w:lineRule="auto"/>
        <w:rPr>
          <w:rFonts w:ascii="Times New Roman" w:hAnsi="Times New Roman" w:cs="Times New Roman"/>
          <w:sz w:val="28"/>
          <w:szCs w:val="28"/>
        </w:rPr>
      </w:pPr>
    </w:p>
    <w:p w:rsidR="000520AF" w:rsidRPr="00954501" w:rsidRDefault="000520AF" w:rsidP="000520AF">
      <w:pPr>
        <w:spacing w:after="0" w:line="240" w:lineRule="auto"/>
        <w:rPr>
          <w:rFonts w:ascii="Times New Roman" w:hAnsi="Times New Roman" w:cs="Times New Roman"/>
          <w:sz w:val="28"/>
          <w:szCs w:val="28"/>
        </w:rPr>
      </w:pPr>
      <w:r w:rsidRPr="00954501">
        <w:rPr>
          <w:rFonts w:ascii="Times New Roman" w:hAnsi="Times New Roman" w:cs="Times New Roman"/>
          <w:sz w:val="28"/>
          <w:szCs w:val="28"/>
        </w:rPr>
        <w:t>с.Раевский</w:t>
      </w:r>
    </w:p>
    <w:p w:rsidR="000520AF" w:rsidRDefault="009A3634" w:rsidP="000520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23 апреля </w:t>
      </w:r>
      <w:r w:rsidR="000520AF" w:rsidRPr="00954501">
        <w:rPr>
          <w:rFonts w:ascii="Times New Roman" w:hAnsi="Times New Roman" w:cs="Times New Roman"/>
          <w:sz w:val="28"/>
          <w:szCs w:val="28"/>
        </w:rPr>
        <w:t>2015г.</w:t>
      </w:r>
    </w:p>
    <w:p w:rsidR="0064250F" w:rsidRDefault="000520AF" w:rsidP="000520AF">
      <w:pPr>
        <w:spacing w:after="0" w:line="240" w:lineRule="auto"/>
        <w:rPr>
          <w:rFonts w:ascii="Times New Roman" w:hAnsi="Times New Roman" w:cs="Times New Roman"/>
          <w:sz w:val="28"/>
          <w:szCs w:val="28"/>
        </w:rPr>
      </w:pPr>
      <w:r w:rsidRPr="00954501">
        <w:rPr>
          <w:rFonts w:ascii="Times New Roman" w:hAnsi="Times New Roman" w:cs="Times New Roman"/>
          <w:sz w:val="28"/>
          <w:szCs w:val="28"/>
        </w:rPr>
        <w:t xml:space="preserve">№ </w:t>
      </w:r>
      <w:r w:rsidR="009A3634">
        <w:rPr>
          <w:rFonts w:ascii="Times New Roman" w:hAnsi="Times New Roman" w:cs="Times New Roman"/>
          <w:sz w:val="28"/>
          <w:szCs w:val="28"/>
        </w:rPr>
        <w:t>306</w:t>
      </w:r>
      <w:r w:rsidRPr="00954501">
        <w:rPr>
          <w:rFonts w:ascii="Times New Roman" w:hAnsi="Times New Roman" w:cs="Times New Roman"/>
          <w:sz w:val="28"/>
          <w:szCs w:val="28"/>
        </w:rPr>
        <w:t xml:space="preserve">          </w:t>
      </w:r>
    </w:p>
    <w:p w:rsidR="0064250F" w:rsidRDefault="0064250F" w:rsidP="000520AF">
      <w:pPr>
        <w:spacing w:after="0" w:line="240" w:lineRule="auto"/>
        <w:rPr>
          <w:rFonts w:ascii="Times New Roman" w:hAnsi="Times New Roman" w:cs="Times New Roman"/>
          <w:sz w:val="28"/>
          <w:szCs w:val="28"/>
        </w:rPr>
      </w:pPr>
    </w:p>
    <w:p w:rsidR="0064250F" w:rsidRDefault="0064250F" w:rsidP="000520AF">
      <w:pPr>
        <w:spacing w:after="0" w:line="240" w:lineRule="auto"/>
        <w:rPr>
          <w:rFonts w:ascii="Times New Roman" w:hAnsi="Times New Roman" w:cs="Times New Roman"/>
          <w:sz w:val="28"/>
          <w:szCs w:val="28"/>
        </w:rPr>
      </w:pPr>
    </w:p>
    <w:p w:rsidR="000520AF" w:rsidRDefault="000520AF" w:rsidP="000520AF">
      <w:pPr>
        <w:spacing w:after="0" w:line="240" w:lineRule="auto"/>
        <w:rPr>
          <w:rFonts w:ascii="Times New Roman" w:hAnsi="Times New Roman" w:cs="Times New Roman"/>
          <w:sz w:val="28"/>
          <w:szCs w:val="28"/>
        </w:rPr>
      </w:pPr>
      <w:r w:rsidRPr="00954501">
        <w:rPr>
          <w:rFonts w:ascii="Times New Roman" w:hAnsi="Times New Roman" w:cs="Times New Roman"/>
          <w:sz w:val="28"/>
          <w:szCs w:val="28"/>
        </w:rPr>
        <w:t xml:space="preserve">                </w:t>
      </w:r>
    </w:p>
    <w:p w:rsidR="009A3634" w:rsidRDefault="000520AF" w:rsidP="000520AF">
      <w:pPr>
        <w:spacing w:after="0" w:line="240" w:lineRule="auto"/>
        <w:jc w:val="center"/>
        <w:rPr>
          <w:rFonts w:ascii="Times New Roman" w:hAnsi="Times New Roman" w:cs="Times New Roman"/>
          <w:sz w:val="28"/>
          <w:szCs w:val="28"/>
        </w:rPr>
      </w:pPr>
      <w:r w:rsidRPr="00954501">
        <w:rPr>
          <w:rFonts w:ascii="Times New Roman" w:hAnsi="Times New Roman" w:cs="Times New Roman"/>
          <w:sz w:val="28"/>
          <w:szCs w:val="28"/>
        </w:rPr>
        <w:lastRenderedPageBreak/>
        <w:t xml:space="preserve">                           </w:t>
      </w:r>
    </w:p>
    <w:p w:rsidR="000520AF" w:rsidRPr="00954501" w:rsidRDefault="009A3634" w:rsidP="000520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0520AF" w:rsidRPr="00954501">
        <w:rPr>
          <w:rFonts w:ascii="Times New Roman" w:hAnsi="Times New Roman" w:cs="Times New Roman"/>
          <w:sz w:val="28"/>
          <w:szCs w:val="28"/>
        </w:rPr>
        <w:t xml:space="preserve">Приложение   к решению Совета </w:t>
      </w:r>
    </w:p>
    <w:p w:rsidR="000520AF" w:rsidRPr="00954501" w:rsidRDefault="000520AF" w:rsidP="000520AF">
      <w:pPr>
        <w:spacing w:after="0" w:line="240" w:lineRule="auto"/>
        <w:jc w:val="center"/>
        <w:rPr>
          <w:rFonts w:ascii="Times New Roman" w:hAnsi="Times New Roman" w:cs="Times New Roman"/>
          <w:sz w:val="28"/>
          <w:szCs w:val="28"/>
        </w:rPr>
      </w:pPr>
      <w:r w:rsidRPr="00954501">
        <w:rPr>
          <w:rFonts w:ascii="Times New Roman" w:hAnsi="Times New Roman" w:cs="Times New Roman"/>
          <w:sz w:val="28"/>
          <w:szCs w:val="28"/>
        </w:rPr>
        <w:t xml:space="preserve">                                         сельского поселения  Раевский сельсовет</w:t>
      </w:r>
    </w:p>
    <w:p w:rsidR="000520AF" w:rsidRPr="00954501" w:rsidRDefault="000520AF" w:rsidP="000520AF">
      <w:pPr>
        <w:spacing w:after="0" w:line="240" w:lineRule="auto"/>
        <w:rPr>
          <w:rFonts w:ascii="Times New Roman" w:hAnsi="Times New Roman" w:cs="Times New Roman"/>
          <w:sz w:val="28"/>
          <w:szCs w:val="28"/>
        </w:rPr>
      </w:pPr>
      <w:r w:rsidRPr="00954501">
        <w:rPr>
          <w:rFonts w:ascii="Times New Roman" w:hAnsi="Times New Roman" w:cs="Times New Roman"/>
          <w:sz w:val="28"/>
          <w:szCs w:val="28"/>
        </w:rPr>
        <w:t xml:space="preserve">                                                     муниципального района  Альшеевский район                         </w:t>
      </w:r>
    </w:p>
    <w:p w:rsidR="000520AF" w:rsidRPr="00954501" w:rsidRDefault="000520AF" w:rsidP="000520AF">
      <w:pPr>
        <w:spacing w:after="0" w:line="240" w:lineRule="auto"/>
        <w:rPr>
          <w:rFonts w:ascii="Times New Roman" w:hAnsi="Times New Roman" w:cs="Times New Roman"/>
          <w:sz w:val="28"/>
          <w:szCs w:val="28"/>
        </w:rPr>
      </w:pPr>
      <w:r w:rsidRPr="00954501">
        <w:rPr>
          <w:rFonts w:ascii="Times New Roman" w:hAnsi="Times New Roman" w:cs="Times New Roman"/>
          <w:sz w:val="28"/>
          <w:szCs w:val="28"/>
        </w:rPr>
        <w:t xml:space="preserve">                                                     Республики Башкортостан  </w:t>
      </w:r>
    </w:p>
    <w:p w:rsidR="000520AF" w:rsidRDefault="000520AF" w:rsidP="009A3634">
      <w:pPr>
        <w:spacing w:after="0" w:line="240" w:lineRule="auto"/>
        <w:rPr>
          <w:rFonts w:ascii="Times New Roman" w:hAnsi="Times New Roman" w:cs="Times New Roman"/>
          <w:sz w:val="28"/>
          <w:szCs w:val="28"/>
        </w:rPr>
      </w:pPr>
      <w:r w:rsidRPr="00954501">
        <w:rPr>
          <w:rFonts w:ascii="Times New Roman" w:hAnsi="Times New Roman" w:cs="Times New Roman"/>
          <w:sz w:val="28"/>
          <w:szCs w:val="28"/>
        </w:rPr>
        <w:t xml:space="preserve">                                                     </w:t>
      </w:r>
      <w:r w:rsidR="009A3634">
        <w:rPr>
          <w:rFonts w:ascii="Times New Roman" w:hAnsi="Times New Roman" w:cs="Times New Roman"/>
          <w:sz w:val="28"/>
          <w:szCs w:val="28"/>
        </w:rPr>
        <w:t xml:space="preserve">23 апреля </w:t>
      </w:r>
      <w:r w:rsidRPr="00954501">
        <w:rPr>
          <w:rFonts w:ascii="Times New Roman" w:hAnsi="Times New Roman" w:cs="Times New Roman"/>
          <w:sz w:val="28"/>
          <w:szCs w:val="28"/>
        </w:rPr>
        <w:t>2015г №</w:t>
      </w:r>
      <w:r w:rsidR="009A3634">
        <w:rPr>
          <w:rFonts w:ascii="Times New Roman" w:hAnsi="Times New Roman" w:cs="Times New Roman"/>
          <w:sz w:val="28"/>
          <w:szCs w:val="28"/>
        </w:rPr>
        <w:t xml:space="preserve"> 306</w:t>
      </w:r>
    </w:p>
    <w:p w:rsidR="009A3634" w:rsidRPr="00954501" w:rsidRDefault="009A3634" w:rsidP="009A3634">
      <w:pPr>
        <w:spacing w:after="0" w:line="240" w:lineRule="auto"/>
        <w:rPr>
          <w:rFonts w:ascii="Times New Roman" w:hAnsi="Times New Roman" w:cs="Times New Roman"/>
          <w:b/>
          <w:sz w:val="28"/>
          <w:szCs w:val="28"/>
        </w:rPr>
      </w:pPr>
    </w:p>
    <w:p w:rsidR="000520AF" w:rsidRPr="00954501" w:rsidRDefault="000520AF" w:rsidP="000520AF">
      <w:pPr>
        <w:spacing w:after="0" w:line="240" w:lineRule="auto"/>
        <w:jc w:val="center"/>
        <w:rPr>
          <w:rFonts w:ascii="Times New Roman" w:hAnsi="Times New Roman" w:cs="Times New Roman"/>
          <w:b/>
          <w:sz w:val="28"/>
          <w:szCs w:val="28"/>
        </w:rPr>
      </w:pPr>
    </w:p>
    <w:p w:rsidR="000520AF" w:rsidRPr="00954501" w:rsidRDefault="000520AF" w:rsidP="000520AF">
      <w:pPr>
        <w:spacing w:after="0" w:line="240" w:lineRule="auto"/>
        <w:jc w:val="center"/>
        <w:rPr>
          <w:rFonts w:ascii="Times New Roman" w:hAnsi="Times New Roman" w:cs="Times New Roman"/>
          <w:b/>
          <w:sz w:val="28"/>
          <w:szCs w:val="28"/>
        </w:rPr>
      </w:pPr>
      <w:r w:rsidRPr="00954501">
        <w:rPr>
          <w:rFonts w:ascii="Times New Roman" w:hAnsi="Times New Roman" w:cs="Times New Roman"/>
          <w:b/>
          <w:sz w:val="28"/>
          <w:szCs w:val="28"/>
        </w:rPr>
        <w:t>Прогнозный план  приватизации муниципального имущества</w:t>
      </w:r>
    </w:p>
    <w:p w:rsidR="000520AF" w:rsidRPr="00954501" w:rsidRDefault="000520AF" w:rsidP="000520AF">
      <w:pPr>
        <w:spacing w:after="0" w:line="240" w:lineRule="auto"/>
        <w:jc w:val="center"/>
        <w:rPr>
          <w:rFonts w:ascii="Times New Roman" w:hAnsi="Times New Roman" w:cs="Times New Roman"/>
          <w:b/>
          <w:sz w:val="28"/>
          <w:szCs w:val="28"/>
        </w:rPr>
      </w:pPr>
      <w:r w:rsidRPr="00954501">
        <w:rPr>
          <w:rFonts w:ascii="Times New Roman" w:hAnsi="Times New Roman" w:cs="Times New Roman"/>
          <w:b/>
          <w:sz w:val="28"/>
          <w:szCs w:val="28"/>
        </w:rPr>
        <w:t>сельского поселения Раевский сельсовет муниципального района Альшеевский район Республики Башкортостан</w:t>
      </w:r>
    </w:p>
    <w:p w:rsidR="00B860A5" w:rsidRPr="00954501" w:rsidRDefault="00B860A5" w:rsidP="00B860A5">
      <w:pPr>
        <w:spacing w:after="0" w:line="240" w:lineRule="auto"/>
        <w:rPr>
          <w:rFonts w:ascii="Times New Roman" w:hAnsi="Times New Roman" w:cs="Times New Roman"/>
          <w:b/>
          <w:sz w:val="28"/>
          <w:szCs w:val="28"/>
        </w:rPr>
      </w:pPr>
    </w:p>
    <w:p w:rsidR="00B860A5" w:rsidRPr="00954501" w:rsidRDefault="000520AF" w:rsidP="00B860A5">
      <w:pPr>
        <w:spacing w:after="0" w:line="240" w:lineRule="auto"/>
        <w:rPr>
          <w:rFonts w:ascii="Times New Roman" w:hAnsi="Times New Roman" w:cs="Times New Roman"/>
          <w:sz w:val="28"/>
          <w:szCs w:val="28"/>
        </w:rPr>
      </w:pPr>
      <w:r w:rsidRPr="00954501">
        <w:rPr>
          <w:rFonts w:ascii="Times New Roman" w:hAnsi="Times New Roman" w:cs="Times New Roman"/>
          <w:sz w:val="28"/>
          <w:szCs w:val="28"/>
        </w:rPr>
        <w:t xml:space="preserve">    </w:t>
      </w:r>
    </w:p>
    <w:p w:rsidR="000520AF" w:rsidRPr="00954501" w:rsidRDefault="000520AF" w:rsidP="00B860A5">
      <w:pPr>
        <w:spacing w:after="0" w:line="240" w:lineRule="auto"/>
        <w:rPr>
          <w:rFonts w:ascii="Times New Roman" w:hAnsi="Times New Roman" w:cs="Times New Roman"/>
          <w:sz w:val="28"/>
          <w:szCs w:val="28"/>
        </w:rPr>
      </w:pPr>
      <w:r w:rsidRPr="00954501">
        <w:rPr>
          <w:rFonts w:ascii="Times New Roman" w:hAnsi="Times New Roman" w:cs="Times New Roman"/>
          <w:sz w:val="28"/>
          <w:szCs w:val="28"/>
        </w:rPr>
        <w:t xml:space="preserve">       Основные направления реализации политики в сфере приватизации муниципального имущества</w:t>
      </w:r>
    </w:p>
    <w:p w:rsidR="000520AF" w:rsidRPr="00954501" w:rsidRDefault="000520AF" w:rsidP="000520AF">
      <w:pPr>
        <w:spacing w:after="0" w:line="240" w:lineRule="auto"/>
        <w:jc w:val="both"/>
        <w:rPr>
          <w:rFonts w:ascii="Times New Roman" w:hAnsi="Times New Roman" w:cs="Times New Roman"/>
          <w:sz w:val="28"/>
          <w:szCs w:val="28"/>
        </w:rPr>
      </w:pPr>
      <w:r w:rsidRPr="00954501">
        <w:rPr>
          <w:rFonts w:ascii="Times New Roman" w:hAnsi="Times New Roman" w:cs="Times New Roman"/>
          <w:sz w:val="28"/>
          <w:szCs w:val="28"/>
        </w:rPr>
        <w:t>1. Программа приватизации муниципального имущества в 2015 году определяет приоритеты приватизации муниципального имущества как элемента системы управления имуществом и направлена на обеспечение плановости, публичности и контроля в этой сфере.</w:t>
      </w:r>
    </w:p>
    <w:p w:rsidR="000520AF" w:rsidRPr="00954501" w:rsidRDefault="000520AF" w:rsidP="000520AF">
      <w:pPr>
        <w:spacing w:after="0" w:line="240" w:lineRule="auto"/>
        <w:jc w:val="both"/>
        <w:rPr>
          <w:rFonts w:ascii="Times New Roman" w:hAnsi="Times New Roman" w:cs="Times New Roman"/>
          <w:sz w:val="28"/>
          <w:szCs w:val="28"/>
        </w:rPr>
      </w:pPr>
      <w:r w:rsidRPr="00954501">
        <w:rPr>
          <w:rFonts w:ascii="Times New Roman" w:hAnsi="Times New Roman" w:cs="Times New Roman"/>
          <w:sz w:val="28"/>
          <w:szCs w:val="28"/>
        </w:rPr>
        <w:t>2. Целью реализации Программы приватизации муниципального имущества сельского поселения Раевский сельсовет муниципального района Альшеевский район на 2015 год является обеспечение максимального дохода местного бюджета от приватизации каждого объекта муниципального имущества сельского поселения Раевский сельсовет муниципального района Альшеевский район.</w:t>
      </w:r>
    </w:p>
    <w:p w:rsidR="000520AF" w:rsidRPr="00954501" w:rsidRDefault="000520AF" w:rsidP="000520AF">
      <w:pPr>
        <w:spacing w:after="0" w:line="240" w:lineRule="auto"/>
        <w:jc w:val="both"/>
        <w:rPr>
          <w:rFonts w:ascii="Times New Roman" w:hAnsi="Times New Roman" w:cs="Times New Roman"/>
          <w:sz w:val="28"/>
          <w:szCs w:val="28"/>
        </w:rPr>
      </w:pPr>
      <w:r w:rsidRPr="00954501">
        <w:rPr>
          <w:rFonts w:ascii="Times New Roman" w:hAnsi="Times New Roman" w:cs="Times New Roman"/>
          <w:sz w:val="28"/>
          <w:szCs w:val="28"/>
        </w:rPr>
        <w:t>3. Задачами Программы являются повышение эффективности управления муниципальной собственностью сельского поселения Раевский сельсовет муниципального района Альшеевский район, обеспечение поступления дополнительных средств в местный бюджет и оптимизация структуры муниципальной собственности за счет приватизации муниципального имущества, не используемого для осуществления полномочий органов местного самоуправления сельского поселения Раевский сельсовет муниципального района Альшеевский район.</w:t>
      </w:r>
    </w:p>
    <w:p w:rsidR="000520AF" w:rsidRPr="00954501" w:rsidRDefault="000520AF" w:rsidP="000520AF">
      <w:pPr>
        <w:spacing w:after="0" w:line="240" w:lineRule="auto"/>
        <w:ind w:firstLine="708"/>
        <w:jc w:val="both"/>
        <w:rPr>
          <w:rFonts w:ascii="Times New Roman" w:hAnsi="Times New Roman" w:cs="Times New Roman"/>
          <w:sz w:val="28"/>
          <w:szCs w:val="28"/>
        </w:rPr>
      </w:pPr>
      <w:r w:rsidRPr="00954501">
        <w:rPr>
          <w:rFonts w:ascii="Times New Roman" w:hAnsi="Times New Roman" w:cs="Times New Roman"/>
          <w:sz w:val="28"/>
          <w:szCs w:val="28"/>
        </w:rPr>
        <w:t>Структура муниципального имущества, подлежащего приватизации в 2015 году состоит из низколиквидного имущества, которое не представляет социальную значимость для целей сельского поселения Раевский сельсовет муниципального района Альшеевский район.</w:t>
      </w:r>
    </w:p>
    <w:p w:rsidR="000520AF" w:rsidRPr="00954501" w:rsidRDefault="000520AF" w:rsidP="000520AF">
      <w:pPr>
        <w:spacing w:after="0" w:line="240" w:lineRule="auto"/>
        <w:ind w:firstLine="708"/>
        <w:jc w:val="both"/>
        <w:rPr>
          <w:rFonts w:ascii="Times New Roman" w:hAnsi="Times New Roman" w:cs="Times New Roman"/>
          <w:sz w:val="28"/>
          <w:szCs w:val="28"/>
        </w:rPr>
      </w:pPr>
    </w:p>
    <w:p w:rsidR="000520AF" w:rsidRPr="00954501" w:rsidRDefault="000520AF" w:rsidP="000520AF">
      <w:pPr>
        <w:spacing w:after="0" w:line="240" w:lineRule="auto"/>
        <w:ind w:firstLine="708"/>
        <w:jc w:val="both"/>
        <w:rPr>
          <w:rFonts w:ascii="Times New Roman" w:hAnsi="Times New Roman" w:cs="Times New Roman"/>
          <w:sz w:val="28"/>
          <w:szCs w:val="28"/>
        </w:rPr>
      </w:pPr>
    </w:p>
    <w:p w:rsidR="000520AF" w:rsidRPr="00954501" w:rsidRDefault="000520AF" w:rsidP="000520AF">
      <w:pPr>
        <w:pStyle w:val="a3"/>
        <w:spacing w:before="0" w:beforeAutospacing="0" w:after="0" w:afterAutospacing="0"/>
        <w:ind w:firstLine="540"/>
        <w:jc w:val="center"/>
        <w:rPr>
          <w:sz w:val="28"/>
          <w:szCs w:val="28"/>
        </w:rPr>
      </w:pPr>
    </w:p>
    <w:p w:rsidR="00954501" w:rsidRDefault="00954501" w:rsidP="000520AF">
      <w:pPr>
        <w:pStyle w:val="a3"/>
        <w:spacing w:before="0" w:beforeAutospacing="0" w:after="0" w:afterAutospacing="0"/>
        <w:ind w:firstLine="540"/>
        <w:jc w:val="center"/>
        <w:rPr>
          <w:sz w:val="28"/>
          <w:szCs w:val="28"/>
        </w:rPr>
      </w:pPr>
    </w:p>
    <w:p w:rsidR="00954501" w:rsidRDefault="00954501" w:rsidP="000520AF">
      <w:pPr>
        <w:pStyle w:val="a3"/>
        <w:spacing w:before="0" w:beforeAutospacing="0" w:after="0" w:afterAutospacing="0"/>
        <w:ind w:firstLine="540"/>
        <w:jc w:val="center"/>
        <w:rPr>
          <w:sz w:val="28"/>
          <w:szCs w:val="28"/>
        </w:rPr>
      </w:pPr>
    </w:p>
    <w:p w:rsidR="00954501" w:rsidRDefault="00954501" w:rsidP="000520AF">
      <w:pPr>
        <w:pStyle w:val="a3"/>
        <w:spacing w:before="0" w:beforeAutospacing="0" w:after="0" w:afterAutospacing="0"/>
        <w:ind w:firstLine="540"/>
        <w:jc w:val="center"/>
        <w:rPr>
          <w:sz w:val="28"/>
          <w:szCs w:val="28"/>
        </w:rPr>
      </w:pPr>
    </w:p>
    <w:p w:rsidR="00954501" w:rsidRDefault="00954501" w:rsidP="000520AF">
      <w:pPr>
        <w:pStyle w:val="a3"/>
        <w:spacing w:before="0" w:beforeAutospacing="0" w:after="0" w:afterAutospacing="0"/>
        <w:ind w:firstLine="540"/>
        <w:jc w:val="center"/>
        <w:rPr>
          <w:sz w:val="28"/>
          <w:szCs w:val="28"/>
        </w:rPr>
      </w:pPr>
    </w:p>
    <w:p w:rsidR="00954501" w:rsidRDefault="00954501" w:rsidP="000520AF">
      <w:pPr>
        <w:pStyle w:val="a3"/>
        <w:spacing w:before="0" w:beforeAutospacing="0" w:after="0" w:afterAutospacing="0"/>
        <w:ind w:firstLine="540"/>
        <w:jc w:val="center"/>
        <w:rPr>
          <w:sz w:val="28"/>
          <w:szCs w:val="28"/>
        </w:rPr>
      </w:pPr>
    </w:p>
    <w:p w:rsidR="00954501" w:rsidRDefault="00954501" w:rsidP="000520AF">
      <w:pPr>
        <w:pStyle w:val="a3"/>
        <w:spacing w:before="0" w:beforeAutospacing="0" w:after="0" w:afterAutospacing="0"/>
        <w:ind w:firstLine="540"/>
        <w:jc w:val="center"/>
        <w:rPr>
          <w:sz w:val="28"/>
          <w:szCs w:val="28"/>
        </w:rPr>
      </w:pPr>
    </w:p>
    <w:p w:rsidR="009A3634" w:rsidRDefault="009A3634" w:rsidP="000520AF">
      <w:pPr>
        <w:pStyle w:val="a3"/>
        <w:spacing w:before="0" w:beforeAutospacing="0" w:after="0" w:afterAutospacing="0"/>
        <w:ind w:firstLine="540"/>
        <w:jc w:val="center"/>
        <w:rPr>
          <w:sz w:val="28"/>
          <w:szCs w:val="28"/>
        </w:rPr>
      </w:pPr>
    </w:p>
    <w:p w:rsidR="009A3634" w:rsidRDefault="009A3634" w:rsidP="000520AF">
      <w:pPr>
        <w:pStyle w:val="a3"/>
        <w:spacing w:before="0" w:beforeAutospacing="0" w:after="0" w:afterAutospacing="0"/>
        <w:ind w:firstLine="540"/>
        <w:jc w:val="center"/>
        <w:rPr>
          <w:sz w:val="28"/>
          <w:szCs w:val="28"/>
        </w:rPr>
      </w:pPr>
    </w:p>
    <w:p w:rsidR="009A3634" w:rsidRDefault="009A3634" w:rsidP="000520AF">
      <w:pPr>
        <w:pStyle w:val="a3"/>
        <w:spacing w:before="0" w:beforeAutospacing="0" w:after="0" w:afterAutospacing="0"/>
        <w:ind w:firstLine="540"/>
        <w:jc w:val="center"/>
        <w:rPr>
          <w:sz w:val="28"/>
          <w:szCs w:val="28"/>
        </w:rPr>
      </w:pPr>
    </w:p>
    <w:p w:rsidR="009A3634" w:rsidRDefault="009A3634" w:rsidP="000520AF">
      <w:pPr>
        <w:pStyle w:val="a3"/>
        <w:spacing w:before="0" w:beforeAutospacing="0" w:after="0" w:afterAutospacing="0"/>
        <w:ind w:firstLine="540"/>
        <w:jc w:val="center"/>
        <w:rPr>
          <w:sz w:val="28"/>
          <w:szCs w:val="28"/>
        </w:rPr>
      </w:pPr>
    </w:p>
    <w:p w:rsidR="009A3634" w:rsidRDefault="009A3634" w:rsidP="000520AF">
      <w:pPr>
        <w:pStyle w:val="a3"/>
        <w:spacing w:before="0" w:beforeAutospacing="0" w:after="0" w:afterAutospacing="0"/>
        <w:ind w:firstLine="540"/>
        <w:jc w:val="center"/>
        <w:rPr>
          <w:sz w:val="28"/>
          <w:szCs w:val="28"/>
        </w:rPr>
      </w:pPr>
    </w:p>
    <w:p w:rsidR="009A3634" w:rsidRDefault="009A3634" w:rsidP="000520AF">
      <w:pPr>
        <w:pStyle w:val="a3"/>
        <w:spacing w:before="0" w:beforeAutospacing="0" w:after="0" w:afterAutospacing="0"/>
        <w:ind w:firstLine="540"/>
        <w:jc w:val="center"/>
        <w:rPr>
          <w:sz w:val="28"/>
          <w:szCs w:val="28"/>
        </w:rPr>
      </w:pPr>
    </w:p>
    <w:p w:rsidR="000520AF" w:rsidRPr="00954501" w:rsidRDefault="000520AF" w:rsidP="000520AF">
      <w:pPr>
        <w:pStyle w:val="a3"/>
        <w:spacing w:before="0" w:beforeAutospacing="0" w:after="0" w:afterAutospacing="0"/>
        <w:ind w:firstLine="540"/>
        <w:jc w:val="center"/>
        <w:rPr>
          <w:sz w:val="28"/>
          <w:szCs w:val="28"/>
        </w:rPr>
      </w:pPr>
      <w:r w:rsidRPr="00954501">
        <w:rPr>
          <w:sz w:val="28"/>
          <w:szCs w:val="28"/>
        </w:rPr>
        <w:t xml:space="preserve"> Перечень Объектов муниципальной собственности, подлежащих приватизации в 2015 году</w:t>
      </w:r>
    </w:p>
    <w:p w:rsidR="000520AF" w:rsidRPr="00954501" w:rsidRDefault="000520AF" w:rsidP="000520AF">
      <w:pPr>
        <w:pStyle w:val="a3"/>
        <w:spacing w:before="0" w:beforeAutospacing="0" w:after="0" w:afterAutospacing="0"/>
        <w:ind w:firstLine="540"/>
        <w:jc w:val="center"/>
        <w:rPr>
          <w:sz w:val="28"/>
          <w:szCs w:val="28"/>
        </w:rPr>
      </w:pPr>
    </w:p>
    <w:p w:rsidR="000520AF" w:rsidRPr="00954501" w:rsidRDefault="000520AF" w:rsidP="000520AF">
      <w:pPr>
        <w:pStyle w:val="a3"/>
        <w:spacing w:before="0" w:beforeAutospacing="0" w:after="0" w:afterAutospacing="0"/>
        <w:ind w:firstLine="540"/>
        <w:jc w:val="center"/>
        <w:rPr>
          <w:sz w:val="28"/>
          <w:szCs w:val="28"/>
        </w:rPr>
      </w:pPr>
    </w:p>
    <w:tbl>
      <w:tblPr>
        <w:tblW w:w="10339" w:type="dxa"/>
        <w:tblInd w:w="-8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94"/>
        <w:gridCol w:w="5447"/>
        <w:gridCol w:w="4298"/>
      </w:tblGrid>
      <w:tr w:rsidR="000520AF" w:rsidRPr="00954501" w:rsidTr="00113080">
        <w:tc>
          <w:tcPr>
            <w:tcW w:w="594" w:type="dxa"/>
            <w:shd w:val="clear" w:color="auto" w:fill="auto"/>
            <w:tcMar>
              <w:top w:w="0" w:type="dxa"/>
              <w:left w:w="108" w:type="dxa"/>
              <w:bottom w:w="0" w:type="dxa"/>
              <w:right w:w="108" w:type="dxa"/>
            </w:tcMar>
          </w:tcPr>
          <w:p w:rsidR="000520AF" w:rsidRPr="00954501" w:rsidRDefault="000520AF" w:rsidP="00113080">
            <w:pPr>
              <w:pStyle w:val="a3"/>
              <w:spacing w:before="0" w:beforeAutospacing="0" w:after="0" w:afterAutospacing="0"/>
              <w:jc w:val="center"/>
              <w:rPr>
                <w:sz w:val="28"/>
                <w:szCs w:val="28"/>
              </w:rPr>
            </w:pPr>
            <w:r w:rsidRPr="00954501">
              <w:rPr>
                <w:bCs/>
                <w:sz w:val="28"/>
                <w:szCs w:val="28"/>
              </w:rPr>
              <w:t>№</w:t>
            </w:r>
          </w:p>
          <w:p w:rsidR="000520AF" w:rsidRPr="00954501" w:rsidRDefault="000520AF" w:rsidP="00113080">
            <w:pPr>
              <w:pStyle w:val="a3"/>
              <w:spacing w:before="0" w:beforeAutospacing="0" w:after="0" w:afterAutospacing="0"/>
              <w:jc w:val="center"/>
              <w:rPr>
                <w:sz w:val="28"/>
                <w:szCs w:val="28"/>
              </w:rPr>
            </w:pPr>
            <w:r w:rsidRPr="00954501">
              <w:rPr>
                <w:bCs/>
                <w:sz w:val="28"/>
                <w:szCs w:val="28"/>
              </w:rPr>
              <w:t>п/п</w:t>
            </w:r>
          </w:p>
        </w:tc>
        <w:tc>
          <w:tcPr>
            <w:tcW w:w="5447" w:type="dxa"/>
            <w:shd w:val="clear" w:color="auto" w:fill="auto"/>
            <w:tcMar>
              <w:top w:w="0" w:type="dxa"/>
              <w:left w:w="108" w:type="dxa"/>
              <w:bottom w:w="0" w:type="dxa"/>
              <w:right w:w="108" w:type="dxa"/>
            </w:tcMar>
          </w:tcPr>
          <w:p w:rsidR="000520AF" w:rsidRPr="00954501" w:rsidRDefault="000520AF" w:rsidP="00113080">
            <w:pPr>
              <w:pStyle w:val="a3"/>
              <w:spacing w:before="0" w:beforeAutospacing="0" w:after="0" w:afterAutospacing="0"/>
              <w:jc w:val="center"/>
              <w:rPr>
                <w:sz w:val="28"/>
                <w:szCs w:val="28"/>
              </w:rPr>
            </w:pPr>
            <w:r w:rsidRPr="00954501">
              <w:rPr>
                <w:bCs/>
                <w:sz w:val="28"/>
                <w:szCs w:val="28"/>
              </w:rPr>
              <w:t>Наименование объектов</w:t>
            </w:r>
          </w:p>
        </w:tc>
        <w:tc>
          <w:tcPr>
            <w:tcW w:w="4298" w:type="dxa"/>
            <w:shd w:val="clear" w:color="auto" w:fill="auto"/>
            <w:tcMar>
              <w:top w:w="0" w:type="dxa"/>
              <w:left w:w="108" w:type="dxa"/>
              <w:bottom w:w="0" w:type="dxa"/>
              <w:right w:w="108" w:type="dxa"/>
            </w:tcMar>
          </w:tcPr>
          <w:p w:rsidR="000520AF" w:rsidRPr="00954501" w:rsidRDefault="000520AF" w:rsidP="00113080">
            <w:pPr>
              <w:pStyle w:val="a3"/>
              <w:spacing w:before="0" w:beforeAutospacing="0" w:after="0" w:afterAutospacing="0"/>
              <w:jc w:val="center"/>
              <w:rPr>
                <w:sz w:val="28"/>
                <w:szCs w:val="28"/>
              </w:rPr>
            </w:pPr>
            <w:r w:rsidRPr="00954501">
              <w:rPr>
                <w:bCs/>
                <w:sz w:val="28"/>
                <w:szCs w:val="28"/>
              </w:rPr>
              <w:t>Адрес</w:t>
            </w:r>
          </w:p>
        </w:tc>
      </w:tr>
      <w:tr w:rsidR="000520AF" w:rsidRPr="00954501" w:rsidTr="00113080">
        <w:tc>
          <w:tcPr>
            <w:tcW w:w="594" w:type="dxa"/>
            <w:shd w:val="clear" w:color="auto" w:fill="auto"/>
            <w:tcMar>
              <w:top w:w="0" w:type="dxa"/>
              <w:left w:w="108" w:type="dxa"/>
              <w:bottom w:w="0" w:type="dxa"/>
              <w:right w:w="108" w:type="dxa"/>
            </w:tcMar>
          </w:tcPr>
          <w:p w:rsidR="000520AF" w:rsidRPr="00954501" w:rsidRDefault="000520AF" w:rsidP="00113080">
            <w:pPr>
              <w:pStyle w:val="a3"/>
              <w:spacing w:before="0" w:beforeAutospacing="0" w:after="0" w:afterAutospacing="0"/>
              <w:jc w:val="center"/>
              <w:rPr>
                <w:sz w:val="28"/>
                <w:szCs w:val="28"/>
              </w:rPr>
            </w:pPr>
            <w:r w:rsidRPr="00954501">
              <w:rPr>
                <w:bCs/>
                <w:sz w:val="28"/>
                <w:szCs w:val="28"/>
              </w:rPr>
              <w:t>1</w:t>
            </w:r>
          </w:p>
        </w:tc>
        <w:tc>
          <w:tcPr>
            <w:tcW w:w="5447" w:type="dxa"/>
            <w:shd w:val="clear" w:color="auto" w:fill="auto"/>
            <w:tcMar>
              <w:top w:w="0" w:type="dxa"/>
              <w:left w:w="108" w:type="dxa"/>
              <w:bottom w:w="0" w:type="dxa"/>
              <w:right w:w="108" w:type="dxa"/>
            </w:tcMar>
          </w:tcPr>
          <w:p w:rsidR="000520AF" w:rsidRPr="00954501" w:rsidRDefault="000520AF" w:rsidP="00113080">
            <w:pPr>
              <w:pStyle w:val="a3"/>
              <w:spacing w:before="0" w:beforeAutospacing="0" w:after="0" w:afterAutospacing="0"/>
              <w:jc w:val="center"/>
              <w:rPr>
                <w:sz w:val="28"/>
                <w:szCs w:val="28"/>
              </w:rPr>
            </w:pPr>
            <w:r w:rsidRPr="00954501">
              <w:rPr>
                <w:bCs/>
                <w:sz w:val="28"/>
                <w:szCs w:val="28"/>
              </w:rPr>
              <w:t>2</w:t>
            </w:r>
          </w:p>
        </w:tc>
        <w:tc>
          <w:tcPr>
            <w:tcW w:w="4298" w:type="dxa"/>
            <w:shd w:val="clear" w:color="auto" w:fill="auto"/>
            <w:tcMar>
              <w:top w:w="0" w:type="dxa"/>
              <w:left w:w="108" w:type="dxa"/>
              <w:bottom w:w="0" w:type="dxa"/>
              <w:right w:w="108" w:type="dxa"/>
            </w:tcMar>
          </w:tcPr>
          <w:p w:rsidR="000520AF" w:rsidRPr="00954501" w:rsidRDefault="000520AF" w:rsidP="00113080">
            <w:pPr>
              <w:pStyle w:val="a3"/>
              <w:spacing w:before="0" w:beforeAutospacing="0" w:after="0" w:afterAutospacing="0"/>
              <w:jc w:val="center"/>
              <w:rPr>
                <w:sz w:val="28"/>
                <w:szCs w:val="28"/>
              </w:rPr>
            </w:pPr>
            <w:r w:rsidRPr="00954501">
              <w:rPr>
                <w:bCs/>
                <w:sz w:val="28"/>
                <w:szCs w:val="28"/>
              </w:rPr>
              <w:t>3</w:t>
            </w:r>
          </w:p>
        </w:tc>
      </w:tr>
      <w:tr w:rsidR="000520AF" w:rsidRPr="00954501" w:rsidTr="00113080">
        <w:tc>
          <w:tcPr>
            <w:tcW w:w="594" w:type="dxa"/>
            <w:shd w:val="clear" w:color="auto" w:fill="auto"/>
            <w:tcMar>
              <w:top w:w="0" w:type="dxa"/>
              <w:left w:w="108" w:type="dxa"/>
              <w:bottom w:w="0" w:type="dxa"/>
              <w:right w:w="108" w:type="dxa"/>
            </w:tcMar>
          </w:tcPr>
          <w:p w:rsidR="000520AF" w:rsidRPr="00954501" w:rsidRDefault="000520AF" w:rsidP="00113080">
            <w:pPr>
              <w:pStyle w:val="a3"/>
              <w:spacing w:before="0" w:beforeAutospacing="0" w:after="0" w:afterAutospacing="0"/>
              <w:jc w:val="center"/>
              <w:rPr>
                <w:sz w:val="28"/>
                <w:szCs w:val="28"/>
              </w:rPr>
            </w:pPr>
            <w:r w:rsidRPr="00954501">
              <w:rPr>
                <w:sz w:val="28"/>
                <w:szCs w:val="28"/>
              </w:rPr>
              <w:t>1.</w:t>
            </w:r>
          </w:p>
        </w:tc>
        <w:tc>
          <w:tcPr>
            <w:tcW w:w="5447" w:type="dxa"/>
            <w:shd w:val="clear" w:color="auto" w:fill="auto"/>
            <w:tcMar>
              <w:top w:w="0" w:type="dxa"/>
              <w:left w:w="108" w:type="dxa"/>
              <w:bottom w:w="0" w:type="dxa"/>
              <w:right w:w="108" w:type="dxa"/>
            </w:tcMar>
          </w:tcPr>
          <w:p w:rsidR="000520AF" w:rsidRPr="00954501" w:rsidRDefault="000520AF" w:rsidP="00B860A5">
            <w:pPr>
              <w:pStyle w:val="a3"/>
              <w:spacing w:before="0" w:beforeAutospacing="0" w:after="0" w:afterAutospacing="0"/>
              <w:jc w:val="both"/>
              <w:rPr>
                <w:sz w:val="28"/>
                <w:szCs w:val="28"/>
              </w:rPr>
            </w:pPr>
            <w:r w:rsidRPr="00954501">
              <w:rPr>
                <w:sz w:val="28"/>
                <w:szCs w:val="28"/>
              </w:rPr>
              <w:t xml:space="preserve">Объект </w:t>
            </w:r>
            <w:r w:rsidR="00B860A5" w:rsidRPr="00954501">
              <w:rPr>
                <w:sz w:val="28"/>
                <w:szCs w:val="28"/>
              </w:rPr>
              <w:t>нежилого строения</w:t>
            </w:r>
            <w:r w:rsidRPr="00954501">
              <w:rPr>
                <w:sz w:val="28"/>
                <w:szCs w:val="28"/>
              </w:rPr>
              <w:t> </w:t>
            </w:r>
          </w:p>
        </w:tc>
        <w:tc>
          <w:tcPr>
            <w:tcW w:w="4298" w:type="dxa"/>
            <w:shd w:val="clear" w:color="auto" w:fill="auto"/>
            <w:tcMar>
              <w:top w:w="0" w:type="dxa"/>
              <w:left w:w="108" w:type="dxa"/>
              <w:bottom w:w="0" w:type="dxa"/>
              <w:right w:w="108" w:type="dxa"/>
            </w:tcMar>
          </w:tcPr>
          <w:p w:rsidR="000520AF" w:rsidRPr="00954501" w:rsidRDefault="000520AF" w:rsidP="00B860A5">
            <w:pPr>
              <w:spacing w:after="0" w:line="240" w:lineRule="auto"/>
              <w:rPr>
                <w:rFonts w:ascii="Times New Roman" w:hAnsi="Times New Roman" w:cs="Times New Roman"/>
                <w:sz w:val="28"/>
                <w:szCs w:val="28"/>
              </w:rPr>
            </w:pPr>
            <w:r w:rsidRPr="00954501">
              <w:rPr>
                <w:rFonts w:ascii="Times New Roman" w:hAnsi="Times New Roman" w:cs="Times New Roman"/>
                <w:sz w:val="28"/>
                <w:szCs w:val="28"/>
              </w:rPr>
              <w:t xml:space="preserve">Республика Башкортостан, Альшеевский район, с.Раевский, </w:t>
            </w:r>
            <w:r w:rsidR="00B860A5" w:rsidRPr="00954501">
              <w:rPr>
                <w:rFonts w:ascii="Times New Roman" w:hAnsi="Times New Roman" w:cs="Times New Roman"/>
                <w:sz w:val="28"/>
                <w:szCs w:val="28"/>
              </w:rPr>
              <w:t>Полевая, 69</w:t>
            </w:r>
          </w:p>
        </w:tc>
      </w:tr>
      <w:tr w:rsidR="00ED4351" w:rsidRPr="00954501" w:rsidTr="00113080">
        <w:tc>
          <w:tcPr>
            <w:tcW w:w="594" w:type="dxa"/>
            <w:shd w:val="clear" w:color="auto" w:fill="auto"/>
            <w:tcMar>
              <w:top w:w="0" w:type="dxa"/>
              <w:left w:w="108" w:type="dxa"/>
              <w:bottom w:w="0" w:type="dxa"/>
              <w:right w:w="108" w:type="dxa"/>
            </w:tcMar>
          </w:tcPr>
          <w:p w:rsidR="00ED4351" w:rsidRPr="00954501" w:rsidRDefault="00ED4351" w:rsidP="00113080">
            <w:pPr>
              <w:pStyle w:val="a3"/>
              <w:spacing w:before="0" w:beforeAutospacing="0" w:after="0" w:afterAutospacing="0"/>
              <w:jc w:val="center"/>
              <w:rPr>
                <w:sz w:val="28"/>
                <w:szCs w:val="28"/>
              </w:rPr>
            </w:pPr>
            <w:r>
              <w:rPr>
                <w:sz w:val="28"/>
                <w:szCs w:val="28"/>
              </w:rPr>
              <w:t>2</w:t>
            </w:r>
          </w:p>
        </w:tc>
        <w:tc>
          <w:tcPr>
            <w:tcW w:w="5447" w:type="dxa"/>
            <w:shd w:val="clear" w:color="auto" w:fill="auto"/>
            <w:tcMar>
              <w:top w:w="0" w:type="dxa"/>
              <w:left w:w="108" w:type="dxa"/>
              <w:bottom w:w="0" w:type="dxa"/>
              <w:right w:w="108" w:type="dxa"/>
            </w:tcMar>
          </w:tcPr>
          <w:p w:rsidR="00ED4351" w:rsidRPr="001F50BA" w:rsidRDefault="00ED4351" w:rsidP="00545762">
            <w:pPr>
              <w:pStyle w:val="a3"/>
              <w:spacing w:before="0" w:beforeAutospacing="0" w:after="0" w:afterAutospacing="0"/>
              <w:jc w:val="both"/>
              <w:rPr>
                <w:sz w:val="28"/>
                <w:szCs w:val="28"/>
              </w:rPr>
            </w:pPr>
            <w:r w:rsidRPr="001F50BA">
              <w:rPr>
                <w:sz w:val="28"/>
                <w:szCs w:val="28"/>
              </w:rPr>
              <w:t>Объект муниципального нежилого фонда - здание МТМ   (литер М) </w:t>
            </w:r>
          </w:p>
        </w:tc>
        <w:tc>
          <w:tcPr>
            <w:tcW w:w="4298" w:type="dxa"/>
            <w:shd w:val="clear" w:color="auto" w:fill="auto"/>
            <w:tcMar>
              <w:top w:w="0" w:type="dxa"/>
              <w:left w:w="108" w:type="dxa"/>
              <w:bottom w:w="0" w:type="dxa"/>
              <w:right w:w="108" w:type="dxa"/>
            </w:tcMar>
          </w:tcPr>
          <w:p w:rsidR="00ED4351" w:rsidRPr="001F50BA" w:rsidRDefault="00ED4351" w:rsidP="00545762">
            <w:pPr>
              <w:spacing w:after="0" w:line="240" w:lineRule="auto"/>
              <w:rPr>
                <w:rFonts w:ascii="Times New Roman" w:hAnsi="Times New Roman" w:cs="Times New Roman"/>
                <w:sz w:val="28"/>
                <w:szCs w:val="28"/>
              </w:rPr>
            </w:pPr>
            <w:r w:rsidRPr="001F50BA">
              <w:rPr>
                <w:rFonts w:ascii="Times New Roman" w:hAnsi="Times New Roman" w:cs="Times New Roman"/>
                <w:sz w:val="28"/>
                <w:szCs w:val="28"/>
              </w:rPr>
              <w:t>Республика Башкортостан, Альшеевский район, с.Раевский, ул.Победы, 1а</w:t>
            </w:r>
          </w:p>
        </w:tc>
      </w:tr>
      <w:tr w:rsidR="00ED4351" w:rsidRPr="00954501" w:rsidTr="00113080">
        <w:tc>
          <w:tcPr>
            <w:tcW w:w="594" w:type="dxa"/>
            <w:shd w:val="clear" w:color="auto" w:fill="auto"/>
            <w:tcMar>
              <w:top w:w="0" w:type="dxa"/>
              <w:left w:w="108" w:type="dxa"/>
              <w:bottom w:w="0" w:type="dxa"/>
              <w:right w:w="108" w:type="dxa"/>
            </w:tcMar>
          </w:tcPr>
          <w:p w:rsidR="00ED4351" w:rsidRPr="00954501" w:rsidRDefault="00ED4351" w:rsidP="00113080">
            <w:pPr>
              <w:pStyle w:val="a3"/>
              <w:spacing w:before="0" w:beforeAutospacing="0" w:after="0" w:afterAutospacing="0"/>
              <w:jc w:val="center"/>
              <w:rPr>
                <w:sz w:val="28"/>
                <w:szCs w:val="28"/>
              </w:rPr>
            </w:pPr>
            <w:r>
              <w:rPr>
                <w:sz w:val="28"/>
                <w:szCs w:val="28"/>
              </w:rPr>
              <w:t>3</w:t>
            </w:r>
          </w:p>
        </w:tc>
        <w:tc>
          <w:tcPr>
            <w:tcW w:w="5447" w:type="dxa"/>
            <w:shd w:val="clear" w:color="auto" w:fill="auto"/>
            <w:tcMar>
              <w:top w:w="0" w:type="dxa"/>
              <w:left w:w="108" w:type="dxa"/>
              <w:bottom w:w="0" w:type="dxa"/>
              <w:right w:w="108" w:type="dxa"/>
            </w:tcMar>
          </w:tcPr>
          <w:p w:rsidR="00ED4351" w:rsidRPr="001F50BA" w:rsidRDefault="00ED4351" w:rsidP="00545762">
            <w:pPr>
              <w:pStyle w:val="a3"/>
              <w:spacing w:before="0" w:beforeAutospacing="0" w:after="0" w:afterAutospacing="0"/>
              <w:jc w:val="both"/>
              <w:rPr>
                <w:sz w:val="28"/>
                <w:szCs w:val="28"/>
              </w:rPr>
            </w:pPr>
            <w:r w:rsidRPr="001F50BA">
              <w:rPr>
                <w:sz w:val="28"/>
                <w:szCs w:val="28"/>
              </w:rPr>
              <w:t xml:space="preserve">Здание центральной бани </w:t>
            </w:r>
          </w:p>
        </w:tc>
        <w:tc>
          <w:tcPr>
            <w:tcW w:w="4298" w:type="dxa"/>
            <w:shd w:val="clear" w:color="auto" w:fill="auto"/>
            <w:tcMar>
              <w:top w:w="0" w:type="dxa"/>
              <w:left w:w="108" w:type="dxa"/>
              <w:bottom w:w="0" w:type="dxa"/>
              <w:right w:w="108" w:type="dxa"/>
            </w:tcMar>
          </w:tcPr>
          <w:p w:rsidR="00ED4351" w:rsidRPr="001F50BA" w:rsidRDefault="00ED4351" w:rsidP="00545762">
            <w:pPr>
              <w:spacing w:after="0" w:line="240" w:lineRule="auto"/>
              <w:rPr>
                <w:rFonts w:ascii="Times New Roman" w:hAnsi="Times New Roman" w:cs="Times New Roman"/>
                <w:sz w:val="28"/>
                <w:szCs w:val="28"/>
              </w:rPr>
            </w:pPr>
            <w:r w:rsidRPr="001F50BA">
              <w:rPr>
                <w:rFonts w:ascii="Times New Roman" w:hAnsi="Times New Roman" w:cs="Times New Roman"/>
                <w:sz w:val="28"/>
                <w:szCs w:val="28"/>
              </w:rPr>
              <w:t>Республики Башкортостан, Альшеевский район, с.Раевский, ул.Селькора, 2б</w:t>
            </w:r>
          </w:p>
        </w:tc>
      </w:tr>
    </w:tbl>
    <w:p w:rsidR="000520AF" w:rsidRPr="00954501" w:rsidRDefault="000520AF" w:rsidP="000520AF">
      <w:pPr>
        <w:rPr>
          <w:sz w:val="28"/>
          <w:szCs w:val="28"/>
        </w:rPr>
      </w:pPr>
    </w:p>
    <w:p w:rsidR="008D2820" w:rsidRPr="00954501" w:rsidRDefault="008D2820">
      <w:pPr>
        <w:rPr>
          <w:sz w:val="28"/>
          <w:szCs w:val="28"/>
        </w:rPr>
      </w:pPr>
    </w:p>
    <w:sectPr w:rsidR="008D2820" w:rsidRPr="00954501" w:rsidSect="00B848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520AF"/>
    <w:rsid w:val="000520AF"/>
    <w:rsid w:val="000E5A90"/>
    <w:rsid w:val="00156525"/>
    <w:rsid w:val="00172E11"/>
    <w:rsid w:val="00496D73"/>
    <w:rsid w:val="004E7776"/>
    <w:rsid w:val="005650CA"/>
    <w:rsid w:val="005F4253"/>
    <w:rsid w:val="0064250F"/>
    <w:rsid w:val="008D2820"/>
    <w:rsid w:val="00954501"/>
    <w:rsid w:val="009A3634"/>
    <w:rsid w:val="00B860A5"/>
    <w:rsid w:val="00C40731"/>
    <w:rsid w:val="00DB6012"/>
    <w:rsid w:val="00ED4351"/>
    <w:rsid w:val="00F03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7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520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567</Words>
  <Characters>3237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2016-04-25T04:41:00Z</cp:lastPrinted>
  <dcterms:created xsi:type="dcterms:W3CDTF">2015-04-13T05:21:00Z</dcterms:created>
  <dcterms:modified xsi:type="dcterms:W3CDTF">2016-04-25T04:42:00Z</dcterms:modified>
</cp:coreProperties>
</file>